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324D345E" w:rsidR="00AD31D6" w:rsidRPr="00A007F7" w:rsidRDefault="007F432E">
      <w:pPr>
        <w:spacing w:before="79"/>
        <w:ind w:left="329" w:right="5372"/>
        <w:jc w:val="center"/>
        <w:rPr>
          <w:rFonts w:ascii="Chancery Uralic"/>
          <w:i/>
          <w:sz w:val="28"/>
          <w:szCs w:val="20"/>
        </w:rPr>
      </w:pPr>
      <w:bookmarkStart w:id="0" w:name="_GoBack"/>
      <w:r>
        <w:rPr>
          <w:rFonts w:ascii="Simplified Arabic" w:eastAsia="Simplified Arabic" w:hAnsi="Simplified Arabic" w:cs="Simplified Arabic"/>
          <w:b/>
          <w:noProof/>
          <w:sz w:val="32"/>
          <w:szCs w:val="32"/>
          <w:lang w:bidi="ar-IQ"/>
        </w:rPr>
        <w:drawing>
          <wp:anchor distT="0" distB="0" distL="114300" distR="114300" simplePos="0" relativeHeight="251659264" behindDoc="0" locked="0" layoutInCell="1" allowOverlap="1" wp14:anchorId="56DECA78" wp14:editId="27A6EDF3">
            <wp:simplePos x="0" y="0"/>
            <wp:positionH relativeFrom="column">
              <wp:posOffset>-144780</wp:posOffset>
            </wp:positionH>
            <wp:positionV relativeFrom="paragraph">
              <wp:posOffset>-160020</wp:posOffset>
            </wp:positionV>
            <wp:extent cx="7688580" cy="9636566"/>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4-14 at 11.10.04_0d49ef01.jpg"/>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688580" cy="9636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University name... </w:t>
      </w:r>
      <w:proofErr w:type="spellStart"/>
      <w:r w:rsidRPr="00FA4661">
        <w:rPr>
          <w:rFonts w:eastAsia="Times New Roman" w:hAnsi="Times New Roman" w:cs="Times New Roman"/>
          <w:i w:val="0"/>
          <w:iCs/>
          <w:sz w:val="28"/>
          <w:szCs w:val="14"/>
        </w:rPr>
        <w:t>Diyala</w:t>
      </w:r>
      <w:proofErr w:type="spellEnd"/>
      <w:r w:rsidRPr="00FA4661">
        <w:rPr>
          <w:rFonts w:eastAsia="Times New Roman" w:hAnsi="Times New Roman" w:cs="Times New Roman"/>
          <w:i w:val="0"/>
          <w:iCs/>
          <w:sz w:val="28"/>
          <w:szCs w:val="14"/>
        </w:rPr>
        <w:t xml:space="preserve">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3/7/2024</w:t>
      </w:r>
    </w:p>
    <w:p w14:paraId="4BD315C0" w14:textId="1B4261C7"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 3/7/2024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w:t>
      </w:r>
      <w:proofErr w:type="spellStart"/>
      <w:r w:rsidRPr="00B94FC7">
        <w:rPr>
          <w:sz w:val="28"/>
          <w:szCs w:val="28"/>
        </w:rPr>
        <w:t>Anees</w:t>
      </w:r>
      <w:proofErr w:type="spellEnd"/>
      <w:r w:rsidRPr="00B94FC7">
        <w:rPr>
          <w:sz w:val="28"/>
          <w:szCs w:val="28"/>
        </w:rPr>
        <w:t xml:space="preserve">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63A13417"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776F64B3" w14:textId="0D8B663F"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Date</w:t>
      </w:r>
      <w:r w:rsidRPr="00B94FC7">
        <w:rPr>
          <w:spacing w:val="-4"/>
          <w:sz w:val="28"/>
          <w:szCs w:val="28"/>
        </w:rPr>
        <w:t xml:space="preserve"> </w:t>
      </w:r>
      <w:r w:rsidRPr="00B94FC7">
        <w:rPr>
          <w:sz w:val="28"/>
          <w:szCs w:val="28"/>
        </w:rPr>
        <w:t>:17/9</w:t>
      </w:r>
      <w:r w:rsidRPr="00B94FC7">
        <w:rPr>
          <w:spacing w:val="-17"/>
          <w:sz w:val="28"/>
          <w:szCs w:val="28"/>
        </w:rPr>
        <w:t xml:space="preserve">/2023 </w:t>
      </w: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55CE58AA" w14:textId="4A368AAD"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r w:rsidRPr="00B94FC7">
        <w:rPr>
          <w:spacing w:val="-18"/>
          <w:sz w:val="28"/>
          <w:szCs w:val="28"/>
        </w:rPr>
        <w:t xml:space="preserve"> </w:t>
      </w: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B94FC7">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 xml:space="preserve">Manager </w:t>
      </w:r>
      <w:proofErr w:type="gramStart"/>
      <w:r w:rsidRPr="0085651D">
        <w:rPr>
          <w:sz w:val="30"/>
          <w:szCs w:val="30"/>
        </w:rPr>
        <w:t>Date</w:t>
      </w:r>
      <w:r w:rsidRPr="0085651D">
        <w:rPr>
          <w:spacing w:val="-4"/>
          <w:sz w:val="30"/>
          <w:szCs w:val="30"/>
        </w:rPr>
        <w:t xml:space="preserve"> </w:t>
      </w:r>
      <w:r w:rsidRPr="0085651D">
        <w:rPr>
          <w:sz w:val="30"/>
          <w:szCs w:val="30"/>
        </w:rPr>
        <w:t>:</w:t>
      </w:r>
      <w:proofErr w:type="gramEnd"/>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2D4F952A" w:rsidR="00F61D1F" w:rsidRDefault="00F61D1F" w:rsidP="000C29BA">
            <w:pPr>
              <w:pStyle w:val="TableParagraph"/>
              <w:rPr>
                <w:sz w:val="26"/>
              </w:rPr>
            </w:pPr>
            <w:r>
              <w:rPr>
                <w:sz w:val="26"/>
              </w:rPr>
              <w:t>4</w:t>
            </w:r>
            <w:r>
              <w:rPr>
                <w:sz w:val="26"/>
                <w:vertAlign w:val="superscript"/>
              </w:rPr>
              <w:t>th</w:t>
            </w:r>
            <w:r>
              <w:rPr>
                <w:sz w:val="26"/>
              </w:rPr>
              <w:t xml:space="preserve"> Year-1</w:t>
            </w:r>
            <w:r w:rsidRPr="001358EB">
              <w:rPr>
                <w:sz w:val="26"/>
                <w:vertAlign w:val="superscript"/>
              </w:rPr>
              <w:t>st</w:t>
            </w:r>
            <w:r>
              <w:rPr>
                <w:sz w:val="26"/>
              </w:rPr>
              <w:t xml:space="preserve"> Semester</w:t>
            </w:r>
          </w:p>
        </w:tc>
        <w:tc>
          <w:tcPr>
            <w:tcW w:w="1049" w:type="dxa"/>
            <w:shd w:val="clear" w:color="auto" w:fill="DBE5F1" w:themeFill="accent1" w:themeFillTint="33"/>
            <w:vAlign w:val="center"/>
          </w:tcPr>
          <w:p w14:paraId="38A1CF5D" w14:textId="63F686B1"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409</w:t>
            </w:r>
          </w:p>
        </w:tc>
        <w:tc>
          <w:tcPr>
            <w:tcW w:w="1135" w:type="dxa"/>
            <w:shd w:val="clear" w:color="auto" w:fill="8DB3E2" w:themeFill="text2" w:themeFillTint="66"/>
            <w:vAlign w:val="center"/>
          </w:tcPr>
          <w:p w14:paraId="329CF00A" w14:textId="48ECED50" w:rsidR="00F61D1F" w:rsidRDefault="00F61D1F" w:rsidP="000C29BA">
            <w:pPr>
              <w:pStyle w:val="TableParagraph"/>
              <w:jc w:val="center"/>
              <w:rPr>
                <w:sz w:val="24"/>
              </w:rPr>
            </w:pPr>
            <w:r w:rsidRPr="006A0C37">
              <w:rPr>
                <w:sz w:val="28"/>
                <w:szCs w:val="28"/>
              </w:rPr>
              <w:t>Information Theory</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44871CC2" w:rsidR="007F2501" w:rsidRDefault="007F2501" w:rsidP="007F2501">
            <w:pPr>
              <w:pStyle w:val="TableParagraph"/>
              <w:rPr>
                <w:sz w:val="28"/>
              </w:rPr>
            </w:pPr>
            <w:r w:rsidRPr="006A0C37">
              <w:rPr>
                <w:sz w:val="28"/>
                <w:szCs w:val="28"/>
              </w:rPr>
              <w:t>Information Theory</w:t>
            </w:r>
            <w:r w:rsidRPr="00404CE3">
              <w:rPr>
                <w:rFonts w:ascii="Cambria" w:hAnsi="Cambria"/>
                <w:color w:val="000000"/>
                <w:sz w:val="28"/>
                <w:szCs w:val="28"/>
                <w:lang w:bidi="ar-IQ"/>
              </w:rPr>
              <w:t xml:space="preserve"> </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1B5AC7D6" w:rsidR="007F2501" w:rsidRDefault="007F2501" w:rsidP="007F2501">
            <w:pPr>
              <w:pStyle w:val="TableParagraph"/>
              <w:rPr>
                <w:sz w:val="28"/>
              </w:rPr>
            </w:pPr>
            <w:r w:rsidRPr="00404CE3">
              <w:rPr>
                <w:rFonts w:ascii="Cambria" w:hAnsi="Cambria"/>
                <w:color w:val="000000"/>
                <w:sz w:val="28"/>
                <w:szCs w:val="28"/>
                <w:lang w:bidi="ar-IQ"/>
              </w:rPr>
              <w:t xml:space="preserve"> EE 40</w:t>
            </w:r>
            <w:r>
              <w:rPr>
                <w:rFonts w:ascii="Cambria" w:hAnsi="Cambria"/>
                <w:color w:val="000000"/>
                <w:sz w:val="28"/>
                <w:szCs w:val="28"/>
                <w:lang w:bidi="ar-IQ"/>
              </w:rPr>
              <w:t>9</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48327744" w:rsidR="00AD31D6" w:rsidRDefault="00A648F8" w:rsidP="00A648F8">
            <w:pPr>
              <w:pStyle w:val="TableParagraph"/>
              <w:rPr>
                <w:sz w:val="28"/>
              </w:rPr>
            </w:pPr>
            <w:r>
              <w:rPr>
                <w:sz w:val="28"/>
              </w:rPr>
              <w:t>1</w:t>
            </w:r>
            <w:r w:rsidRPr="00A648F8">
              <w:rPr>
                <w:sz w:val="28"/>
                <w:vertAlign w:val="superscript"/>
              </w:rPr>
              <w:t>st</w:t>
            </w:r>
            <w:r>
              <w:rPr>
                <w:sz w:val="28"/>
              </w:rPr>
              <w:t xml:space="preserve"> Semester – </w:t>
            </w:r>
            <w:r w:rsidR="008E7749">
              <w:rPr>
                <w:sz w:val="28"/>
              </w:rPr>
              <w:t>4</w:t>
            </w:r>
            <w:r w:rsidR="008E7749" w:rsidRPr="008E7749">
              <w:rPr>
                <w:sz w:val="28"/>
                <w:vertAlign w:val="superscript"/>
              </w:rPr>
              <w:t>th</w:t>
            </w:r>
            <w:r>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77777777" w:rsidR="007F2501" w:rsidRDefault="007F2501" w:rsidP="007F2501">
            <w:pPr>
              <w:pStyle w:val="TableParagraph"/>
              <w:rPr>
                <w:sz w:val="28"/>
              </w:rPr>
            </w:pPr>
            <w:r>
              <w:rPr>
                <w:sz w:val="28"/>
              </w:rPr>
              <w:t>Abbas S. Hameed</w:t>
            </w:r>
          </w:p>
          <w:p w14:paraId="7BB57985" w14:textId="1F49D4EA" w:rsidR="007F2501" w:rsidRDefault="007F2501" w:rsidP="007F2501">
            <w:pPr>
              <w:pStyle w:val="TableParagraph"/>
              <w:rPr>
                <w:sz w:val="28"/>
                <w:rtl/>
              </w:rPr>
            </w:pPr>
            <w:r>
              <w:rPr>
                <w:sz w:val="28"/>
              </w:rPr>
              <w:t>Abbas_</w:t>
            </w:r>
            <w:r w:rsidR="00783404">
              <w:rPr>
                <w:sz w:val="28"/>
              </w:rPr>
              <w:t>hameed</w:t>
            </w:r>
            <w:r>
              <w:rPr>
                <w:sz w:val="28"/>
              </w:rPr>
              <w:t>_eng</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5D3AD911" w:rsidR="007F2501" w:rsidRPr="00A648F8" w:rsidRDefault="007F2501" w:rsidP="007F2501">
            <w:pPr>
              <w:pStyle w:val="TableParagraph"/>
              <w:rPr>
                <w:sz w:val="26"/>
                <w:szCs w:val="26"/>
              </w:rPr>
            </w:pPr>
            <w:r w:rsidRPr="002C209A">
              <w:rPr>
                <w:sz w:val="26"/>
                <w:szCs w:val="26"/>
              </w:rPr>
              <w:t xml:space="preserve">The subject </w:t>
            </w:r>
            <w:proofErr w:type="gramStart"/>
            <w:r w:rsidRPr="002C209A">
              <w:rPr>
                <w:sz w:val="26"/>
                <w:szCs w:val="26"/>
              </w:rPr>
              <w:t>of  Information</w:t>
            </w:r>
            <w:proofErr w:type="gramEnd"/>
            <w:r w:rsidRPr="002C209A">
              <w:rPr>
                <w:sz w:val="26"/>
                <w:szCs w:val="26"/>
              </w:rPr>
              <w:t xml:space="preserve"> Theory aims for the student to learn during the academic year how to convert analogue signals into digital signals, and how to transmit these digital signals through several types of transmission channels used in digital communications systems. The student also learns information compression techniques to obtain high transmission efficiency and error detection and correction techniques. During this subject, the student deals with digital signals and applies all techniques practically using the MATLAB program.</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9F06640" w14:textId="77777777" w:rsidR="007F2501" w:rsidRPr="002C209A" w:rsidRDefault="007F2501" w:rsidP="007F2501">
            <w:pPr>
              <w:pStyle w:val="TableParagraph"/>
              <w:spacing w:line="318" w:lineRule="exact"/>
              <w:ind w:left="891"/>
              <w:rPr>
                <w:color w:val="221F1F"/>
                <w:sz w:val="28"/>
              </w:rPr>
            </w:pPr>
            <w:r w:rsidRPr="002C209A">
              <w:rPr>
                <w:color w:val="221F1F"/>
                <w:sz w:val="28"/>
              </w:rPr>
              <w:t>A1- the student learns how to deal with the electrical signal statistically.</w:t>
            </w:r>
          </w:p>
          <w:p w14:paraId="768F9A36" w14:textId="77777777" w:rsidR="007F2501" w:rsidRPr="002C209A" w:rsidRDefault="007F2501" w:rsidP="007F2501">
            <w:pPr>
              <w:pStyle w:val="TableParagraph"/>
              <w:spacing w:line="318" w:lineRule="exact"/>
              <w:ind w:left="891"/>
              <w:rPr>
                <w:color w:val="221F1F"/>
                <w:sz w:val="28"/>
              </w:rPr>
            </w:pPr>
            <w:r w:rsidRPr="002C209A">
              <w:rPr>
                <w:color w:val="221F1F"/>
                <w:sz w:val="28"/>
              </w:rPr>
              <w:t>A2- Learn and understand the process of converting analogue signals into digital data.</w:t>
            </w:r>
          </w:p>
          <w:p w14:paraId="7E1BF835" w14:textId="77777777" w:rsidR="007F2501" w:rsidRPr="002C209A" w:rsidRDefault="007F2501" w:rsidP="007F2501">
            <w:pPr>
              <w:pStyle w:val="TableParagraph"/>
              <w:spacing w:line="318" w:lineRule="exact"/>
              <w:ind w:left="891"/>
              <w:rPr>
                <w:color w:val="221F1F"/>
                <w:sz w:val="28"/>
              </w:rPr>
            </w:pPr>
            <w:r w:rsidRPr="002C209A">
              <w:rPr>
                <w:color w:val="221F1F"/>
                <w:sz w:val="28"/>
              </w:rPr>
              <w:t>A3- Learn and understand the foundations of the information process with high transmission capacity.</w:t>
            </w:r>
          </w:p>
          <w:p w14:paraId="592FE4CC" w14:textId="120E0D5B" w:rsidR="007F2501" w:rsidRPr="00A648F8" w:rsidRDefault="007F2501" w:rsidP="007F2501">
            <w:pPr>
              <w:pStyle w:val="TableParagraph"/>
              <w:spacing w:line="318" w:lineRule="exact"/>
              <w:ind w:left="891"/>
              <w:rPr>
                <w:color w:val="221F1F"/>
                <w:sz w:val="28"/>
              </w:rPr>
            </w:pPr>
            <w:r w:rsidRPr="002C209A">
              <w:rPr>
                <w:color w:val="221F1F"/>
                <w:sz w:val="28"/>
              </w:rPr>
              <w:t>A4- Learn and understand the foundations of detection and correction errors.</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033F577B" w14:textId="60DD3A57" w:rsidR="007F2501" w:rsidRPr="00A648F8" w:rsidRDefault="007F2501" w:rsidP="007F2501">
            <w:pPr>
              <w:pStyle w:val="TableParagraph"/>
              <w:spacing w:line="318" w:lineRule="exact"/>
              <w:ind w:left="1316" w:hanging="425"/>
              <w:rPr>
                <w:color w:val="221F1F"/>
                <w:sz w:val="28"/>
              </w:rPr>
            </w:pPr>
            <w:r w:rsidRPr="00A648F8">
              <w:rPr>
                <w:color w:val="221F1F"/>
                <w:sz w:val="28"/>
              </w:rPr>
              <w:t xml:space="preserve">B1 - Learn how to deal with </w:t>
            </w:r>
            <w:r>
              <w:rPr>
                <w:color w:val="221F1F"/>
                <w:sz w:val="28"/>
              </w:rPr>
              <w:t>signal</w:t>
            </w:r>
            <w:r w:rsidRPr="00A648F8">
              <w:rPr>
                <w:color w:val="221F1F"/>
                <w:sz w:val="28"/>
              </w:rPr>
              <w:t xml:space="preserve"> and </w:t>
            </w:r>
            <w:r>
              <w:rPr>
                <w:color w:val="221F1F"/>
                <w:sz w:val="28"/>
              </w:rPr>
              <w:t>statistics</w:t>
            </w:r>
          </w:p>
          <w:p w14:paraId="300BB13F" w14:textId="2622613C" w:rsidR="007F2501" w:rsidRPr="00A648F8" w:rsidRDefault="007F2501" w:rsidP="007F2501">
            <w:pPr>
              <w:pStyle w:val="TableParagraph"/>
              <w:spacing w:line="318" w:lineRule="exact"/>
              <w:ind w:left="1316" w:hanging="425"/>
              <w:rPr>
                <w:color w:val="221F1F"/>
                <w:sz w:val="28"/>
              </w:rPr>
            </w:pPr>
            <w:r w:rsidRPr="00A648F8">
              <w:rPr>
                <w:color w:val="221F1F"/>
                <w:sz w:val="28"/>
              </w:rPr>
              <w:t xml:space="preserve">B2- Learn about the </w:t>
            </w:r>
            <w:r>
              <w:rPr>
                <w:color w:val="221F1F"/>
                <w:sz w:val="28"/>
              </w:rPr>
              <w:t>information</w:t>
            </w:r>
            <w:r w:rsidRPr="00A648F8">
              <w:rPr>
                <w:color w:val="221F1F"/>
                <w:sz w:val="28"/>
              </w:rPr>
              <w:t>.</w:t>
            </w:r>
          </w:p>
          <w:p w14:paraId="1AB3C0E6" w14:textId="29D43518" w:rsidR="007F2501" w:rsidRPr="00A648F8" w:rsidRDefault="007F2501" w:rsidP="007F2501">
            <w:pPr>
              <w:pStyle w:val="TableParagraph"/>
              <w:spacing w:line="318" w:lineRule="exact"/>
              <w:ind w:left="1316" w:hanging="425"/>
              <w:rPr>
                <w:color w:val="221F1F"/>
                <w:sz w:val="28"/>
              </w:rPr>
            </w:pPr>
            <w:r w:rsidRPr="00A648F8">
              <w:rPr>
                <w:color w:val="221F1F"/>
                <w:sz w:val="28"/>
              </w:rPr>
              <w:t xml:space="preserve">B3- Familiarity with the basic concepts of the types of </w:t>
            </w:r>
            <w:r>
              <w:rPr>
                <w:color w:val="221F1F"/>
                <w:sz w:val="28"/>
              </w:rPr>
              <w:t>channels.</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C1- Urging the student to make a profit from statistics.</w:t>
            </w:r>
          </w:p>
          <w:p w14:paraId="484FD2D5"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C2- Urging the student to think about the importance of dealing with digital data.</w:t>
            </w:r>
          </w:p>
          <w:p w14:paraId="3958209A" w14:textId="77777777" w:rsidR="007F2501" w:rsidRPr="00D90B83" w:rsidRDefault="007F2501" w:rsidP="007F2501">
            <w:pPr>
              <w:pStyle w:val="TableParagraph"/>
              <w:spacing w:line="302" w:lineRule="exact"/>
              <w:ind w:left="1033" w:hanging="425"/>
              <w:rPr>
                <w:color w:val="221F1F"/>
                <w:sz w:val="28"/>
              </w:rPr>
            </w:pPr>
            <w:r w:rsidRPr="00D90B83">
              <w:rPr>
                <w:color w:val="221F1F"/>
                <w:sz w:val="28"/>
              </w:rPr>
              <w:t xml:space="preserve">C3- Urging the student to think and understand </w:t>
            </w:r>
            <w:proofErr w:type="spellStart"/>
            <w:r w:rsidRPr="00D90B83">
              <w:rPr>
                <w:color w:val="221F1F"/>
                <w:sz w:val="28"/>
              </w:rPr>
              <w:t>transformatively</w:t>
            </w:r>
            <w:proofErr w:type="spellEnd"/>
            <w:r w:rsidRPr="00D90B83">
              <w:rPr>
                <w:color w:val="221F1F"/>
                <w:sz w:val="28"/>
              </w:rPr>
              <w:t xml:space="preserve"> in an alternative way to digital.</w:t>
            </w:r>
          </w:p>
          <w:p w14:paraId="41CCCE7A" w14:textId="75579247" w:rsidR="007F2501" w:rsidRPr="00D90B83" w:rsidRDefault="007F2501" w:rsidP="007F2501">
            <w:pPr>
              <w:pStyle w:val="TableParagraph"/>
              <w:spacing w:line="302" w:lineRule="exact"/>
              <w:ind w:left="1033" w:hanging="425"/>
              <w:rPr>
                <w:color w:val="221F1F"/>
                <w:sz w:val="28"/>
              </w:rPr>
            </w:pPr>
            <w:r w:rsidRPr="00D90B83">
              <w:rPr>
                <w:color w:val="221F1F"/>
                <w:sz w:val="28"/>
              </w:rPr>
              <w:t>C4- Urging the student to think and understand the old method of compressing the discovered information and correcting it for that Logarithms using MATLAB describe these operations.</w:t>
            </w:r>
          </w:p>
          <w:p w14:paraId="7A18B413" w14:textId="0845FF0E" w:rsidR="007F2501" w:rsidRPr="009B44F6" w:rsidRDefault="007F2501" w:rsidP="007F2501">
            <w:pPr>
              <w:pStyle w:val="TableParagraph"/>
              <w:spacing w:line="302" w:lineRule="exact"/>
              <w:ind w:left="1033" w:hanging="425"/>
              <w:rPr>
                <w:color w:val="221F1F"/>
                <w:sz w:val="28"/>
              </w:rPr>
            </w:pPr>
            <w:r w:rsidRPr="00D90B83">
              <w:rPr>
                <w:color w:val="221F1F"/>
                <w:sz w:val="28"/>
              </w:rPr>
              <w:t xml:space="preserve">C5- Urging the student to think about choosing leading and contributing digital communications </w:t>
            </w:r>
            <w:proofErr w:type="gramStart"/>
            <w:r w:rsidRPr="00D90B83">
              <w:rPr>
                <w:color w:val="221F1F"/>
                <w:sz w:val="28"/>
              </w:rPr>
              <w:t>departments</w:t>
            </w:r>
            <w:r>
              <w:rPr>
                <w:color w:val="221F1F"/>
                <w:sz w:val="28"/>
              </w:rPr>
              <w:t xml:space="preserve"> .</w:t>
            </w:r>
            <w:proofErr w:type="gramEnd"/>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B50283" w14:paraId="777E4828" w14:textId="77777777" w:rsidTr="00B50283">
        <w:trPr>
          <w:trHeight w:val="400"/>
        </w:trPr>
        <w:tc>
          <w:tcPr>
            <w:tcW w:w="1080" w:type="dxa"/>
            <w:tcBorders>
              <w:right w:val="single" w:sz="6" w:space="0" w:color="4F81BC"/>
            </w:tcBorders>
            <w:shd w:val="clear" w:color="auto" w:fill="A7BEDE"/>
            <w:vAlign w:val="center"/>
          </w:tcPr>
          <w:p w14:paraId="1ACD61C3" w14:textId="50E7DCC2" w:rsidR="00B50283" w:rsidRDefault="00B50283" w:rsidP="00D90B83">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40C565CA" w:rsidR="00B50283" w:rsidRDefault="00B50283" w:rsidP="00D90B83">
            <w:pPr>
              <w:pStyle w:val="TableParagraph"/>
              <w:jc w:val="center"/>
              <w:rPr>
                <w:sz w:val="28"/>
              </w:rPr>
            </w:pPr>
            <w:r>
              <w:rPr>
                <w:sz w:val="28"/>
              </w:rPr>
              <w:t>3</w:t>
            </w:r>
          </w:p>
        </w:tc>
        <w:tc>
          <w:tcPr>
            <w:tcW w:w="3122" w:type="dxa"/>
            <w:tcBorders>
              <w:left w:val="single" w:sz="6" w:space="0" w:color="4F81BC"/>
              <w:right w:val="single" w:sz="6" w:space="0" w:color="4F81BC"/>
            </w:tcBorders>
            <w:shd w:val="clear" w:color="auto" w:fill="A7BEDE"/>
            <w:vAlign w:val="center"/>
          </w:tcPr>
          <w:p w14:paraId="737CCCCF" w14:textId="2FACC07A" w:rsidR="00B50283" w:rsidRDefault="00B50283" w:rsidP="00D90B83">
            <w:pPr>
              <w:pStyle w:val="TableParagraph"/>
              <w:jc w:val="center"/>
              <w:rPr>
                <w:sz w:val="28"/>
              </w:rPr>
            </w:pPr>
            <w:r w:rsidRPr="006432AF">
              <w:rPr>
                <w:rFonts w:asciiTheme="majorBidi" w:hAnsiTheme="majorBidi" w:cstheme="majorBidi"/>
                <w:color w:val="000000"/>
                <w:lang w:bidi="ar-IQ"/>
              </w:rPr>
              <w:t>Introduction: Basic Elements of Digital Communication Systems</w:t>
            </w:r>
          </w:p>
        </w:tc>
        <w:tc>
          <w:tcPr>
            <w:tcW w:w="2160" w:type="dxa"/>
            <w:tcBorders>
              <w:left w:val="single" w:sz="6" w:space="0" w:color="4F81BC"/>
              <w:right w:val="single" w:sz="6" w:space="0" w:color="4F81BC"/>
            </w:tcBorders>
            <w:shd w:val="clear" w:color="auto" w:fill="A7BEDE"/>
            <w:vAlign w:val="center"/>
          </w:tcPr>
          <w:p w14:paraId="3F63FF16" w14:textId="77777777" w:rsidR="00B50283" w:rsidRDefault="00B50283" w:rsidP="00D90B83">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B50283" w:rsidRPr="00B52005" w:rsidRDefault="00B50283" w:rsidP="00D90B83">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B50283" w:rsidRDefault="00B50283" w:rsidP="00D90B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B50283" w:rsidRDefault="00B50283" w:rsidP="00D90B83">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B50283" w:rsidRDefault="00B50283" w:rsidP="00D90B83">
            <w:pPr>
              <w:pStyle w:val="TableParagraph"/>
              <w:ind w:left="277" w:right="174"/>
              <w:jc w:val="center"/>
              <w:rPr>
                <w:sz w:val="28"/>
              </w:rPr>
            </w:pPr>
            <w:r w:rsidRPr="00150CF0">
              <w:rPr>
                <w:color w:val="000000"/>
                <w:sz w:val="24"/>
                <w:szCs w:val="24"/>
                <w:lang w:bidi="ar-IQ"/>
              </w:rPr>
              <w:t>Daily exams + monthly exams</w:t>
            </w:r>
          </w:p>
        </w:tc>
      </w:tr>
      <w:tr w:rsidR="00B50283" w14:paraId="1CF95E53" w14:textId="77777777" w:rsidTr="00B50283">
        <w:trPr>
          <w:trHeight w:val="337"/>
        </w:trPr>
        <w:tc>
          <w:tcPr>
            <w:tcW w:w="1080" w:type="dxa"/>
            <w:shd w:val="clear" w:color="auto" w:fill="D2DFED"/>
            <w:vAlign w:val="center"/>
          </w:tcPr>
          <w:p w14:paraId="42A32BFB" w14:textId="097A511C" w:rsidR="00B50283" w:rsidRDefault="00B50283" w:rsidP="00B50283">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14:paraId="08DB02FF" w14:textId="6FDEBAF1" w:rsidR="00B50283" w:rsidRDefault="00B50283" w:rsidP="00B50283">
            <w:pPr>
              <w:pStyle w:val="TableParagraph"/>
              <w:jc w:val="center"/>
              <w:rPr>
                <w:sz w:val="24"/>
              </w:rPr>
            </w:pPr>
            <w:r>
              <w:rPr>
                <w:sz w:val="24"/>
              </w:rPr>
              <w:t>3</w:t>
            </w:r>
          </w:p>
        </w:tc>
        <w:tc>
          <w:tcPr>
            <w:tcW w:w="3122" w:type="dxa"/>
            <w:shd w:val="clear" w:color="auto" w:fill="A7BEDE"/>
            <w:vAlign w:val="center"/>
          </w:tcPr>
          <w:p w14:paraId="2BB8355C" w14:textId="48B7DFC5" w:rsidR="00B50283" w:rsidRDefault="00B50283" w:rsidP="00B50283">
            <w:pPr>
              <w:pStyle w:val="TableParagraph"/>
              <w:jc w:val="center"/>
              <w:rPr>
                <w:sz w:val="24"/>
              </w:rPr>
            </w:pPr>
            <w:r w:rsidRPr="006432AF">
              <w:rPr>
                <w:rFonts w:asciiTheme="majorBidi" w:hAnsiTheme="majorBidi" w:cstheme="majorBidi"/>
                <w:color w:val="000000"/>
                <w:lang w:bidi="ar-IQ"/>
              </w:rPr>
              <w:t>Review of probability and random variables: Elementary Concepts in Probability,</w:t>
            </w:r>
          </w:p>
        </w:tc>
        <w:tc>
          <w:tcPr>
            <w:tcW w:w="2160" w:type="dxa"/>
            <w:shd w:val="clear" w:color="auto" w:fill="D2DFED"/>
            <w:vAlign w:val="center"/>
          </w:tcPr>
          <w:p w14:paraId="02FFE6EC"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B50283" w:rsidRDefault="00B50283" w:rsidP="00B50283">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B50283" w14:paraId="31C246E7" w14:textId="77777777" w:rsidTr="00B50283">
        <w:trPr>
          <w:trHeight w:val="320"/>
        </w:trPr>
        <w:tc>
          <w:tcPr>
            <w:tcW w:w="1080" w:type="dxa"/>
            <w:tcBorders>
              <w:right w:val="single" w:sz="6" w:space="0" w:color="4F81BC"/>
            </w:tcBorders>
            <w:shd w:val="clear" w:color="auto" w:fill="A7BEDE"/>
            <w:vAlign w:val="center"/>
          </w:tcPr>
          <w:p w14:paraId="25A4679A" w14:textId="3C78A057" w:rsidR="00B50283" w:rsidRDefault="00B50283" w:rsidP="00B50283">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4EB6911B" w:rsidR="00B50283" w:rsidRDefault="00B50283" w:rsidP="00B50283">
            <w:pPr>
              <w:pStyle w:val="TableParagraph"/>
              <w:jc w:val="center"/>
              <w:rPr>
                <w:sz w:val="24"/>
              </w:rPr>
            </w:pPr>
            <w:r>
              <w:rPr>
                <w:sz w:val="24"/>
              </w:rPr>
              <w:t>3</w:t>
            </w:r>
          </w:p>
        </w:tc>
        <w:tc>
          <w:tcPr>
            <w:tcW w:w="3122" w:type="dxa"/>
            <w:tcBorders>
              <w:left w:val="single" w:sz="6" w:space="0" w:color="4F81BC"/>
              <w:right w:val="single" w:sz="6" w:space="0" w:color="4F81BC"/>
            </w:tcBorders>
            <w:shd w:val="clear" w:color="auto" w:fill="A7BEDE"/>
            <w:vAlign w:val="center"/>
          </w:tcPr>
          <w:p w14:paraId="4ED8C4DA" w14:textId="511069F9" w:rsidR="00B50283" w:rsidRDefault="00B50283" w:rsidP="00B50283">
            <w:pPr>
              <w:pStyle w:val="TableParagraph"/>
              <w:jc w:val="center"/>
              <w:rPr>
                <w:sz w:val="24"/>
              </w:rPr>
            </w:pPr>
            <w:r w:rsidRPr="006432AF">
              <w:rPr>
                <w:rFonts w:asciiTheme="majorBidi" w:hAnsiTheme="majorBidi" w:cstheme="majorBidi"/>
                <w:color w:val="000000"/>
                <w:lang w:bidi="ar-IQ"/>
              </w:rPr>
              <w:t>Introduction to information measurement, the types of entropies and channel capacity</w:t>
            </w:r>
            <w:r w:rsidRPr="006432AF">
              <w:rPr>
                <w:rFonts w:asciiTheme="majorBidi" w:hAnsiTheme="majorBidi" w:cstheme="majorBidi"/>
                <w:color w:val="000000"/>
                <w:rtl/>
                <w:lang w:bidi="ar-IQ"/>
              </w:rPr>
              <w:t>.</w:t>
            </w:r>
          </w:p>
        </w:tc>
        <w:tc>
          <w:tcPr>
            <w:tcW w:w="2160" w:type="dxa"/>
            <w:tcBorders>
              <w:left w:val="single" w:sz="6" w:space="0" w:color="4F81BC"/>
              <w:right w:val="single" w:sz="6" w:space="0" w:color="4F81BC"/>
            </w:tcBorders>
            <w:shd w:val="clear" w:color="auto" w:fill="A7BEDE"/>
            <w:vAlign w:val="center"/>
          </w:tcPr>
          <w:p w14:paraId="734C8457"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B50283" w:rsidRDefault="00B50283" w:rsidP="00B50283">
            <w:pPr>
              <w:pStyle w:val="TableParagraph"/>
              <w:jc w:val="center"/>
              <w:rPr>
                <w:sz w:val="24"/>
              </w:rPr>
            </w:pPr>
            <w:r>
              <w:rPr>
                <w:color w:val="000000"/>
                <w:sz w:val="24"/>
                <w:szCs w:val="24"/>
                <w:lang w:bidi="ar-IQ"/>
              </w:rPr>
              <w:lastRenderedPageBreak/>
              <w:t>Video</w:t>
            </w:r>
          </w:p>
        </w:tc>
        <w:tc>
          <w:tcPr>
            <w:tcW w:w="2340" w:type="dxa"/>
            <w:tcBorders>
              <w:left w:val="single" w:sz="6" w:space="0" w:color="4F81BC"/>
            </w:tcBorders>
            <w:shd w:val="clear" w:color="auto" w:fill="A7BEDE"/>
            <w:vAlign w:val="center"/>
          </w:tcPr>
          <w:p w14:paraId="68BCE5A1" w14:textId="29A3EFB2" w:rsidR="00B50283" w:rsidRDefault="00B50283" w:rsidP="00B50283">
            <w:pPr>
              <w:pStyle w:val="TableParagraph"/>
              <w:ind w:left="277" w:right="174"/>
              <w:jc w:val="center"/>
              <w:rPr>
                <w:sz w:val="24"/>
              </w:rPr>
            </w:pPr>
            <w:r w:rsidRPr="00150CF0">
              <w:rPr>
                <w:color w:val="000000"/>
                <w:sz w:val="24"/>
                <w:szCs w:val="24"/>
                <w:lang w:bidi="ar-IQ"/>
              </w:rPr>
              <w:lastRenderedPageBreak/>
              <w:t>Daily exams + monthly exams</w:t>
            </w:r>
          </w:p>
        </w:tc>
      </w:tr>
      <w:tr w:rsidR="00B50283" w14:paraId="5EC53AFF" w14:textId="77777777" w:rsidTr="00B50283">
        <w:trPr>
          <w:trHeight w:val="330"/>
        </w:trPr>
        <w:tc>
          <w:tcPr>
            <w:tcW w:w="1080" w:type="dxa"/>
            <w:shd w:val="clear" w:color="auto" w:fill="D2DFED"/>
            <w:vAlign w:val="center"/>
          </w:tcPr>
          <w:p w14:paraId="0526D799" w14:textId="643FE897" w:rsidR="00B50283" w:rsidRDefault="00B50283" w:rsidP="00B50283">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3E29CD97" w14:textId="4CE9A5D4" w:rsidR="00B50283" w:rsidRDefault="00B50283" w:rsidP="00B50283">
            <w:pPr>
              <w:pStyle w:val="TableParagraph"/>
              <w:jc w:val="center"/>
              <w:rPr>
                <w:sz w:val="24"/>
              </w:rPr>
            </w:pPr>
            <w:r>
              <w:rPr>
                <w:sz w:val="24"/>
              </w:rPr>
              <w:t>3</w:t>
            </w:r>
          </w:p>
        </w:tc>
        <w:tc>
          <w:tcPr>
            <w:tcW w:w="3122" w:type="dxa"/>
            <w:shd w:val="clear" w:color="auto" w:fill="A7BEDE"/>
            <w:vAlign w:val="center"/>
          </w:tcPr>
          <w:p w14:paraId="5AFE1211" w14:textId="09B85F7E" w:rsidR="00B50283" w:rsidRDefault="00B50283" w:rsidP="00B50283">
            <w:pPr>
              <w:pStyle w:val="TableParagraph"/>
              <w:jc w:val="center"/>
              <w:rPr>
                <w:sz w:val="24"/>
              </w:rPr>
            </w:pPr>
            <w:r w:rsidRPr="006432AF">
              <w:rPr>
                <w:rFonts w:asciiTheme="majorBidi" w:hAnsiTheme="majorBidi" w:cstheme="majorBidi"/>
                <w:color w:val="000000"/>
              </w:rPr>
              <w:t>Introduction to information measurement</w:t>
            </w:r>
            <w:r w:rsidRPr="006432AF">
              <w:rPr>
                <w:rFonts w:asciiTheme="majorBidi" w:hAnsiTheme="majorBidi" w:cstheme="majorBidi"/>
                <w:color w:val="000000"/>
                <w:rtl/>
              </w:rPr>
              <w:t>,</w:t>
            </w:r>
          </w:p>
        </w:tc>
        <w:tc>
          <w:tcPr>
            <w:tcW w:w="2160" w:type="dxa"/>
            <w:shd w:val="clear" w:color="auto" w:fill="D2DFED"/>
            <w:vAlign w:val="center"/>
          </w:tcPr>
          <w:p w14:paraId="3ABD02D5"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B50283" w:rsidRDefault="00B50283" w:rsidP="00B50283">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B50283" w14:paraId="602D3D6C" w14:textId="77777777" w:rsidTr="00B50283">
        <w:trPr>
          <w:trHeight w:val="330"/>
        </w:trPr>
        <w:tc>
          <w:tcPr>
            <w:tcW w:w="1080" w:type="dxa"/>
            <w:shd w:val="clear" w:color="auto" w:fill="D2DFED"/>
            <w:vAlign w:val="center"/>
          </w:tcPr>
          <w:p w14:paraId="5F64537C" w14:textId="5F89F911" w:rsidR="00B50283" w:rsidRDefault="00B50283" w:rsidP="00B50283">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26E39B48" w14:textId="3A8B9ADF"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2B589B3C" w14:textId="01340C44" w:rsidR="00B50283" w:rsidRPr="00E2634B" w:rsidRDefault="00B50283" w:rsidP="00B50283">
            <w:pPr>
              <w:pStyle w:val="TableParagraph"/>
              <w:jc w:val="center"/>
              <w:rPr>
                <w:spacing w:val="6"/>
              </w:rPr>
            </w:pPr>
            <w:r w:rsidRPr="006432AF">
              <w:rPr>
                <w:rFonts w:asciiTheme="majorBidi" w:hAnsiTheme="majorBidi" w:cstheme="majorBidi"/>
                <w:color w:val="000000" w:themeColor="text1"/>
              </w:rPr>
              <w:t xml:space="preserve">the types of entropies and channel capacity: Source of information; </w:t>
            </w:r>
            <w:proofErr w:type="gramStart"/>
            <w:r w:rsidRPr="006432AF">
              <w:rPr>
                <w:rFonts w:asciiTheme="majorBidi" w:hAnsiTheme="majorBidi" w:cstheme="majorBidi"/>
                <w:color w:val="000000" w:themeColor="text1"/>
              </w:rPr>
              <w:t>Uncertainly;</w:t>
            </w:r>
            <w:r>
              <w:rPr>
                <w:rFonts w:asciiTheme="majorBidi" w:hAnsiTheme="majorBidi" w:cstheme="majorBidi"/>
                <w:color w:val="000000" w:themeColor="text1"/>
              </w:rPr>
              <w:t xml:space="preserve"> </w:t>
            </w:r>
            <w:r w:rsidRPr="006432AF">
              <w:rPr>
                <w:rFonts w:asciiTheme="majorBidi" w:hAnsiTheme="majorBidi" w:cstheme="majorBidi"/>
                <w:color w:val="000000" w:themeColor="text1"/>
                <w:lang w:bidi="ar-SY"/>
              </w:rPr>
              <w:t xml:space="preserve"> Information</w:t>
            </w:r>
            <w:proofErr w:type="gramEnd"/>
            <w:r w:rsidRPr="006432AF">
              <w:rPr>
                <w:rFonts w:asciiTheme="majorBidi" w:hAnsiTheme="majorBidi" w:cstheme="majorBidi"/>
                <w:color w:val="000000" w:themeColor="text1"/>
                <w:lang w:bidi="ar-SY"/>
              </w:rPr>
              <w:t xml:space="preserve"> &amp; entropy;</w:t>
            </w:r>
          </w:p>
        </w:tc>
        <w:tc>
          <w:tcPr>
            <w:tcW w:w="2160" w:type="dxa"/>
            <w:shd w:val="clear" w:color="auto" w:fill="D2DFED"/>
            <w:vAlign w:val="center"/>
          </w:tcPr>
          <w:p w14:paraId="1B74D9B1"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07413C57" w14:textId="77777777" w:rsidTr="00B50283">
        <w:trPr>
          <w:trHeight w:val="330"/>
        </w:trPr>
        <w:tc>
          <w:tcPr>
            <w:tcW w:w="1080" w:type="dxa"/>
            <w:shd w:val="clear" w:color="auto" w:fill="D2DFED"/>
            <w:vAlign w:val="center"/>
          </w:tcPr>
          <w:p w14:paraId="225B9BF3" w14:textId="2BAE99A4" w:rsidR="00B50283" w:rsidRDefault="00B50283" w:rsidP="00B50283">
            <w:pPr>
              <w:pStyle w:val="TableParagraph"/>
              <w:jc w:val="center"/>
              <w:rPr>
                <w:color w:val="000000"/>
                <w:sz w:val="24"/>
                <w:szCs w:val="24"/>
                <w:lang w:bidi="ar-IQ"/>
              </w:rPr>
            </w:pPr>
            <w:r>
              <w:rPr>
                <w:color w:val="000000"/>
                <w:sz w:val="24"/>
                <w:szCs w:val="24"/>
                <w:lang w:bidi="ar-IQ"/>
              </w:rPr>
              <w:t xml:space="preserve">Week 7 </w:t>
            </w:r>
          </w:p>
        </w:tc>
        <w:tc>
          <w:tcPr>
            <w:tcW w:w="1080" w:type="dxa"/>
            <w:shd w:val="clear" w:color="auto" w:fill="A7BEDE"/>
            <w:vAlign w:val="center"/>
          </w:tcPr>
          <w:p w14:paraId="2F7A790B" w14:textId="18C12339"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D59437B" w14:textId="44C7359D" w:rsidR="00B50283" w:rsidRPr="00E2634B" w:rsidRDefault="00B50283" w:rsidP="00B50283">
            <w:pPr>
              <w:pStyle w:val="TableParagraph"/>
              <w:jc w:val="center"/>
              <w:rPr>
                <w:spacing w:val="6"/>
              </w:rPr>
            </w:pPr>
            <w:r w:rsidRPr="006432AF">
              <w:rPr>
                <w:rFonts w:asciiTheme="majorBidi" w:hAnsiTheme="majorBidi" w:cstheme="majorBidi"/>
                <w:color w:val="000000" w:themeColor="text1"/>
                <w:lang w:bidi="ar-SY"/>
              </w:rPr>
              <w:t>joint and conditional entropies; mutual information; Discrete memory-less channels;</w:t>
            </w:r>
          </w:p>
        </w:tc>
        <w:tc>
          <w:tcPr>
            <w:tcW w:w="2160" w:type="dxa"/>
            <w:shd w:val="clear" w:color="auto" w:fill="D2DFED"/>
            <w:vAlign w:val="center"/>
          </w:tcPr>
          <w:p w14:paraId="603E609B"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0DF0C43" w14:textId="77777777" w:rsidTr="00B50283">
        <w:trPr>
          <w:trHeight w:val="330"/>
        </w:trPr>
        <w:tc>
          <w:tcPr>
            <w:tcW w:w="1080" w:type="dxa"/>
            <w:shd w:val="clear" w:color="auto" w:fill="D2DFED"/>
            <w:vAlign w:val="center"/>
          </w:tcPr>
          <w:p w14:paraId="0E1B397C" w14:textId="2E670811" w:rsidR="00B50283" w:rsidRDefault="00B50283" w:rsidP="00B50283">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578F940" w14:textId="4470FCC0"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6C4BF551" w14:textId="2960A89F" w:rsidR="00B50283" w:rsidRPr="00E2634B" w:rsidRDefault="00B50283" w:rsidP="00B50283">
            <w:pPr>
              <w:pStyle w:val="TableParagraph"/>
              <w:jc w:val="center"/>
              <w:rPr>
                <w:spacing w:val="6"/>
              </w:rPr>
            </w:pPr>
            <w:r w:rsidRPr="006432AF">
              <w:rPr>
                <w:rFonts w:asciiTheme="majorBidi" w:hAnsiTheme="majorBidi" w:cstheme="majorBidi"/>
                <w:color w:val="000000" w:themeColor="text1"/>
              </w:rPr>
              <w:t>Memory channel; Channel model BSC; Channel capacity.</w:t>
            </w:r>
          </w:p>
        </w:tc>
        <w:tc>
          <w:tcPr>
            <w:tcW w:w="2160" w:type="dxa"/>
            <w:shd w:val="clear" w:color="auto" w:fill="D2DFED"/>
            <w:vAlign w:val="center"/>
          </w:tcPr>
          <w:p w14:paraId="4D7CC850"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00AF7B0E" w14:textId="77777777" w:rsidTr="00B50283">
        <w:trPr>
          <w:trHeight w:val="330"/>
        </w:trPr>
        <w:tc>
          <w:tcPr>
            <w:tcW w:w="1080" w:type="dxa"/>
            <w:shd w:val="clear" w:color="auto" w:fill="D2DFED"/>
            <w:vAlign w:val="center"/>
          </w:tcPr>
          <w:p w14:paraId="638343E8" w14:textId="186CDB16" w:rsidR="00B50283" w:rsidRDefault="00B50283" w:rsidP="00B50283">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3DD0F5A5" w14:textId="3D9D30AF"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24EACA73" w14:textId="7C319FDE" w:rsidR="00B50283" w:rsidRPr="00E2634B" w:rsidRDefault="00B50283" w:rsidP="00B50283">
            <w:pPr>
              <w:pStyle w:val="TableParagraph"/>
              <w:jc w:val="center"/>
              <w:rPr>
                <w:spacing w:val="6"/>
              </w:rPr>
            </w:pPr>
            <w:r w:rsidRPr="006432AF">
              <w:rPr>
                <w:rFonts w:asciiTheme="majorBidi" w:hAnsiTheme="majorBidi" w:cstheme="majorBidi"/>
                <w:color w:val="000000" w:themeColor="text1"/>
              </w:rPr>
              <w:t>The techniques of source coding and data compression: Mathematical model of information source; Huffman coding; Shannon-Fano codes;</w:t>
            </w:r>
          </w:p>
        </w:tc>
        <w:tc>
          <w:tcPr>
            <w:tcW w:w="2160" w:type="dxa"/>
            <w:shd w:val="clear" w:color="auto" w:fill="D2DFED"/>
            <w:vAlign w:val="center"/>
          </w:tcPr>
          <w:p w14:paraId="138A546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A57C951" w14:textId="77777777" w:rsidTr="00B50283">
        <w:trPr>
          <w:trHeight w:val="330"/>
        </w:trPr>
        <w:tc>
          <w:tcPr>
            <w:tcW w:w="1080" w:type="dxa"/>
            <w:shd w:val="clear" w:color="auto" w:fill="D2DFED"/>
            <w:vAlign w:val="center"/>
          </w:tcPr>
          <w:p w14:paraId="2F272B63" w14:textId="2CA1E4E3" w:rsidR="00B50283" w:rsidRDefault="00B50283" w:rsidP="00B50283">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0CB84584" w14:textId="526188BB"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4C4F382C" w14:textId="16CF0C20" w:rsidR="00B50283" w:rsidRPr="00E2634B" w:rsidRDefault="00B50283" w:rsidP="00B50283">
            <w:pPr>
              <w:pStyle w:val="TableParagraph"/>
              <w:jc w:val="center"/>
              <w:rPr>
                <w:spacing w:val="6"/>
              </w:rPr>
            </w:pPr>
            <w:r w:rsidRPr="006432AF">
              <w:rPr>
                <w:rFonts w:asciiTheme="majorBidi" w:hAnsiTheme="majorBidi" w:cstheme="majorBidi"/>
                <w:color w:val="000000" w:themeColor="text1"/>
              </w:rPr>
              <w:t>Types of errors. Error control coding (channel coding):</w:t>
            </w:r>
          </w:p>
        </w:tc>
        <w:tc>
          <w:tcPr>
            <w:tcW w:w="2160" w:type="dxa"/>
            <w:shd w:val="clear" w:color="auto" w:fill="D2DFED"/>
            <w:vAlign w:val="center"/>
          </w:tcPr>
          <w:p w14:paraId="6933173B"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39028727" w14:textId="77777777" w:rsidTr="00B50283">
        <w:trPr>
          <w:trHeight w:val="330"/>
        </w:trPr>
        <w:tc>
          <w:tcPr>
            <w:tcW w:w="1080" w:type="dxa"/>
            <w:shd w:val="clear" w:color="auto" w:fill="D2DFED"/>
            <w:vAlign w:val="center"/>
          </w:tcPr>
          <w:p w14:paraId="2B7FDEDD" w14:textId="6DC7FF81" w:rsidR="00B50283" w:rsidRDefault="00B50283" w:rsidP="00B50283">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63958E50" w14:textId="02C76200"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31E20D12" w14:textId="2010E07F" w:rsidR="00B50283" w:rsidRPr="00E2634B" w:rsidRDefault="00B50283" w:rsidP="00B50283">
            <w:pPr>
              <w:pStyle w:val="TableParagraph"/>
              <w:jc w:val="center"/>
              <w:rPr>
                <w:spacing w:val="6"/>
              </w:rPr>
            </w:pPr>
            <w:r w:rsidRPr="006432AF">
              <w:rPr>
                <w:rFonts w:asciiTheme="majorBidi" w:hAnsiTheme="majorBidi" w:cstheme="majorBidi"/>
                <w:color w:val="000000" w:themeColor="text1"/>
                <w:lang w:bidi="ar-SY"/>
              </w:rPr>
              <w:t>Source of errors; Information rate; Galois field modem algebra;</w:t>
            </w:r>
          </w:p>
        </w:tc>
        <w:tc>
          <w:tcPr>
            <w:tcW w:w="2160" w:type="dxa"/>
            <w:shd w:val="clear" w:color="auto" w:fill="D2DFED"/>
            <w:vAlign w:val="center"/>
          </w:tcPr>
          <w:p w14:paraId="2BEB874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7C10B2EB" w14:textId="77777777" w:rsidTr="00B50283">
        <w:trPr>
          <w:trHeight w:val="330"/>
        </w:trPr>
        <w:tc>
          <w:tcPr>
            <w:tcW w:w="1080" w:type="dxa"/>
            <w:shd w:val="clear" w:color="auto" w:fill="D2DFED"/>
            <w:vAlign w:val="center"/>
          </w:tcPr>
          <w:p w14:paraId="7F2295B7" w14:textId="74AB617D" w:rsidR="00B50283" w:rsidRDefault="00B50283" w:rsidP="00B50283">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6CD6866A" w14:textId="36075B57"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42813CCE" w14:textId="77777777" w:rsidR="00B50283" w:rsidRPr="006432AF" w:rsidRDefault="00B50283" w:rsidP="00B50283">
            <w:pPr>
              <w:jc w:val="center"/>
              <w:rPr>
                <w:rFonts w:asciiTheme="majorBidi" w:hAnsiTheme="majorBidi" w:cstheme="majorBidi"/>
                <w:color w:val="000000" w:themeColor="text1"/>
                <w:lang w:bidi="ar-SY"/>
              </w:rPr>
            </w:pPr>
          </w:p>
          <w:p w14:paraId="08CC9EB4" w14:textId="73068E6A" w:rsidR="00B50283" w:rsidRPr="00E2634B" w:rsidRDefault="00B50283" w:rsidP="00B50283">
            <w:pPr>
              <w:pStyle w:val="TableParagraph"/>
              <w:jc w:val="center"/>
              <w:rPr>
                <w:spacing w:val="6"/>
              </w:rPr>
            </w:pPr>
            <w:r w:rsidRPr="006432AF">
              <w:rPr>
                <w:rFonts w:asciiTheme="majorBidi" w:hAnsiTheme="majorBidi" w:cstheme="majorBidi"/>
                <w:lang w:bidi="ar-SY"/>
              </w:rPr>
              <w:t>Taxonomy of codes; linear block codes;</w:t>
            </w:r>
          </w:p>
        </w:tc>
        <w:tc>
          <w:tcPr>
            <w:tcW w:w="2160" w:type="dxa"/>
            <w:shd w:val="clear" w:color="auto" w:fill="D2DFED"/>
            <w:vAlign w:val="center"/>
          </w:tcPr>
          <w:p w14:paraId="5E2E747E"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3737FBA3"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79BD6B56"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F10814" w14:textId="72CBBB40"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5CFB2F2" w14:textId="0CDB6D94"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2B81FFBE" w14:textId="77777777" w:rsidTr="00B50283">
        <w:trPr>
          <w:trHeight w:val="330"/>
        </w:trPr>
        <w:tc>
          <w:tcPr>
            <w:tcW w:w="1080" w:type="dxa"/>
            <w:shd w:val="clear" w:color="auto" w:fill="D2DFED"/>
            <w:vAlign w:val="center"/>
          </w:tcPr>
          <w:p w14:paraId="69B5C081" w14:textId="1A882976" w:rsidR="00B50283" w:rsidRDefault="00B50283" w:rsidP="00B50283">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7CA70135" w14:textId="5347DB11"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755D0745" w14:textId="5D9261B5" w:rsidR="00B50283" w:rsidRPr="00E2634B" w:rsidRDefault="00B50283" w:rsidP="00B50283">
            <w:pPr>
              <w:pStyle w:val="TableParagraph"/>
              <w:jc w:val="center"/>
              <w:rPr>
                <w:spacing w:val="6"/>
              </w:rPr>
            </w:pPr>
            <w:r w:rsidRPr="006432AF">
              <w:rPr>
                <w:rFonts w:asciiTheme="majorBidi" w:hAnsiTheme="majorBidi" w:cstheme="majorBidi"/>
                <w:color w:val="000000" w:themeColor="text1"/>
                <w:lang w:bidi="ar-IQ"/>
              </w:rPr>
              <w:t xml:space="preserve">Minimum distance &amp; correction; Hamming code; cyclic code;  </w:t>
            </w:r>
          </w:p>
        </w:tc>
        <w:tc>
          <w:tcPr>
            <w:tcW w:w="2160" w:type="dxa"/>
            <w:shd w:val="clear" w:color="auto" w:fill="D2DFED"/>
            <w:vAlign w:val="center"/>
          </w:tcPr>
          <w:p w14:paraId="59078CD3"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11B24E20"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006BE27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ECC713" w14:textId="45DAC119"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29DD1AE" w14:textId="742EB0D3"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5901373C" w14:textId="77777777" w:rsidTr="00B50283">
        <w:trPr>
          <w:trHeight w:val="330"/>
        </w:trPr>
        <w:tc>
          <w:tcPr>
            <w:tcW w:w="1080" w:type="dxa"/>
            <w:shd w:val="clear" w:color="auto" w:fill="D2DFED"/>
            <w:vAlign w:val="center"/>
          </w:tcPr>
          <w:p w14:paraId="0EA3A84F" w14:textId="11A5A3C3" w:rsidR="00B50283" w:rsidRDefault="00B50283" w:rsidP="00B50283">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377C9420" w14:textId="06AC1071"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02484C5E" w14:textId="53BB377E" w:rsidR="00B50283" w:rsidRPr="00E2634B" w:rsidRDefault="00B50283" w:rsidP="00B50283">
            <w:pPr>
              <w:pStyle w:val="TableParagraph"/>
              <w:jc w:val="center"/>
              <w:rPr>
                <w:spacing w:val="6"/>
              </w:rPr>
            </w:pPr>
            <w:r w:rsidRPr="006432AF">
              <w:rPr>
                <w:rFonts w:asciiTheme="majorBidi" w:hAnsiTheme="majorBidi" w:cstheme="majorBidi"/>
                <w:color w:val="000000" w:themeColor="text1"/>
                <w:lang w:bidi="ar-SY"/>
              </w:rPr>
              <w:t>Convolution encoder; (connection of convolution, representation, code tree, trellis diagram, state diagram);</w:t>
            </w:r>
          </w:p>
        </w:tc>
        <w:tc>
          <w:tcPr>
            <w:tcW w:w="2160" w:type="dxa"/>
            <w:shd w:val="clear" w:color="auto" w:fill="D2DFED"/>
            <w:vAlign w:val="center"/>
          </w:tcPr>
          <w:p w14:paraId="3E4284AA"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18E84AE5"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228E049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AA663C1" w14:textId="3D51EC31"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C4DA008" w14:textId="0ADEF284"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50283" w14:paraId="404FB3F6" w14:textId="77777777" w:rsidTr="00B50283">
        <w:trPr>
          <w:trHeight w:val="330"/>
        </w:trPr>
        <w:tc>
          <w:tcPr>
            <w:tcW w:w="1080" w:type="dxa"/>
            <w:shd w:val="clear" w:color="auto" w:fill="D2DFED"/>
            <w:vAlign w:val="center"/>
          </w:tcPr>
          <w:p w14:paraId="455B57BE" w14:textId="4B5EDF34" w:rsidR="00B50283" w:rsidRDefault="00B50283" w:rsidP="00B50283">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5C41EA7D" w14:textId="11FF7CCB" w:rsidR="00B50283" w:rsidRDefault="00B50283" w:rsidP="00B50283">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14:paraId="58B6DB50" w14:textId="504CB557" w:rsidR="00B50283" w:rsidRPr="00E2634B" w:rsidRDefault="00B50283" w:rsidP="00B50283">
            <w:pPr>
              <w:pStyle w:val="TableParagraph"/>
              <w:jc w:val="center"/>
              <w:rPr>
                <w:spacing w:val="6"/>
              </w:rPr>
            </w:pPr>
            <w:r w:rsidRPr="006432AF">
              <w:rPr>
                <w:rFonts w:asciiTheme="majorBidi" w:hAnsiTheme="majorBidi" w:cstheme="majorBidi"/>
                <w:color w:val="000000" w:themeColor="text1"/>
              </w:rPr>
              <w:t>Maximum likelihood decoding; Viterbi algorithm.</w:t>
            </w:r>
          </w:p>
        </w:tc>
        <w:tc>
          <w:tcPr>
            <w:tcW w:w="2160" w:type="dxa"/>
            <w:shd w:val="clear" w:color="auto" w:fill="D2DFED"/>
            <w:vAlign w:val="center"/>
          </w:tcPr>
          <w:p w14:paraId="260A55D8"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758C198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1ABC5CFC"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086FCA" w14:textId="4747FCA6"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0B58F85" w14:textId="2FB442A0"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6091C749" w14:textId="77777777" w:rsidR="00D90B83" w:rsidRDefault="00D90B83" w:rsidP="00D90B83">
            <w:pPr>
              <w:adjustRightInd w:val="0"/>
              <w:rPr>
                <w:rFonts w:asciiTheme="majorBidi" w:hAnsiTheme="majorBidi" w:cstheme="majorBidi"/>
                <w:color w:val="000000"/>
                <w:sz w:val="28"/>
                <w:szCs w:val="28"/>
                <w:lang w:bidi="ar-IQ"/>
              </w:rPr>
            </w:pPr>
            <w:r w:rsidRPr="00337AAC">
              <w:rPr>
                <w:rFonts w:asciiTheme="majorBidi" w:hAnsiTheme="majorBidi" w:cstheme="majorBidi"/>
              </w:rPr>
              <w:t>Information Theory and Coding</w:t>
            </w:r>
            <w:r w:rsidRPr="00337AAC">
              <w:rPr>
                <w:rFonts w:asciiTheme="majorBidi" w:hAnsiTheme="majorBidi" w:cstheme="majorBidi"/>
                <w:color w:val="000000"/>
                <w:sz w:val="28"/>
                <w:szCs w:val="28"/>
                <w:lang w:bidi="ar-IQ"/>
              </w:rPr>
              <w:t xml:space="preserve"> </w:t>
            </w:r>
          </w:p>
          <w:p w14:paraId="0FE7A4D8" w14:textId="53972611" w:rsidR="00AD31D6" w:rsidRDefault="00D90B83" w:rsidP="00D90B83">
            <w:pPr>
              <w:pStyle w:val="TableParagraph"/>
              <w:jc w:val="center"/>
              <w:rPr>
                <w:sz w:val="28"/>
              </w:rPr>
            </w:pPr>
            <w:r w:rsidRPr="00337AAC">
              <w:rPr>
                <w:rFonts w:asciiTheme="majorBidi" w:hAnsiTheme="majorBidi" w:cstheme="majorBidi"/>
              </w:rPr>
              <w:t xml:space="preserve">Dr J S </w:t>
            </w:r>
            <w:proofErr w:type="spellStart"/>
            <w:r w:rsidRPr="00337AAC">
              <w:rPr>
                <w:rFonts w:asciiTheme="majorBidi" w:hAnsiTheme="majorBidi" w:cstheme="majorBidi"/>
              </w:rPr>
              <w:t>Chitode</w:t>
            </w:r>
            <w:proofErr w:type="spellEnd"/>
            <w:r>
              <w:rPr>
                <w:rFonts w:asciiTheme="majorBidi" w:hAnsiTheme="majorBidi" w:cstheme="majorBidi"/>
              </w:rPr>
              <w:t xml:space="preserve"> -</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C87A" w14:textId="77777777" w:rsidR="00A60B9B" w:rsidRDefault="00A60B9B">
      <w:r>
        <w:separator/>
      </w:r>
    </w:p>
  </w:endnote>
  <w:endnote w:type="continuationSeparator" w:id="0">
    <w:p w14:paraId="1094365F" w14:textId="77777777" w:rsidR="00A60B9B" w:rsidRDefault="00A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Pr="005B3BAC">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A42F" w14:textId="77777777" w:rsidR="00A60B9B" w:rsidRDefault="00A60B9B">
      <w:r>
        <w:separator/>
      </w:r>
    </w:p>
  </w:footnote>
  <w:footnote w:type="continuationSeparator" w:id="0">
    <w:p w14:paraId="2D112F3B" w14:textId="77777777" w:rsidR="00A60B9B" w:rsidRDefault="00A6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0"/>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7167B"/>
    <w:rsid w:val="0017270F"/>
    <w:rsid w:val="001F1F2B"/>
    <w:rsid w:val="00247330"/>
    <w:rsid w:val="002656D8"/>
    <w:rsid w:val="00281F8E"/>
    <w:rsid w:val="002877CB"/>
    <w:rsid w:val="002A26C4"/>
    <w:rsid w:val="002C209A"/>
    <w:rsid w:val="002C751F"/>
    <w:rsid w:val="00307B25"/>
    <w:rsid w:val="003264F2"/>
    <w:rsid w:val="00341D8E"/>
    <w:rsid w:val="00357DB0"/>
    <w:rsid w:val="003D5316"/>
    <w:rsid w:val="00420B5E"/>
    <w:rsid w:val="00436E52"/>
    <w:rsid w:val="004C366F"/>
    <w:rsid w:val="00564D0B"/>
    <w:rsid w:val="00570913"/>
    <w:rsid w:val="005803CD"/>
    <w:rsid w:val="005B3BAC"/>
    <w:rsid w:val="0061624A"/>
    <w:rsid w:val="00644819"/>
    <w:rsid w:val="00686E01"/>
    <w:rsid w:val="00695668"/>
    <w:rsid w:val="006B5F12"/>
    <w:rsid w:val="006D3403"/>
    <w:rsid w:val="006F5F77"/>
    <w:rsid w:val="00720380"/>
    <w:rsid w:val="00721564"/>
    <w:rsid w:val="00743CA8"/>
    <w:rsid w:val="00783404"/>
    <w:rsid w:val="007D5462"/>
    <w:rsid w:val="007E167C"/>
    <w:rsid w:val="007F2501"/>
    <w:rsid w:val="007F432E"/>
    <w:rsid w:val="0085651D"/>
    <w:rsid w:val="0086402E"/>
    <w:rsid w:val="008E0055"/>
    <w:rsid w:val="008E3B38"/>
    <w:rsid w:val="008E7749"/>
    <w:rsid w:val="00947660"/>
    <w:rsid w:val="00973403"/>
    <w:rsid w:val="009B44F6"/>
    <w:rsid w:val="009D4468"/>
    <w:rsid w:val="00A007F7"/>
    <w:rsid w:val="00A01E63"/>
    <w:rsid w:val="00A22EFE"/>
    <w:rsid w:val="00A60B9B"/>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F7668"/>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A148-AE67-4288-9D4A-27115370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4277</TotalTime>
  <Pages>14</Pages>
  <Words>2381</Words>
  <Characters>13577</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12</cp:revision>
  <dcterms:created xsi:type="dcterms:W3CDTF">2023-09-20T08:22:00Z</dcterms:created>
  <dcterms:modified xsi:type="dcterms:W3CDTF">2024-04-14T18:11:00Z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