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47AA"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258A"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22E5"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3168"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DCA8A"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2BC6EB"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11BEC2"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80D32"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58F51"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CD80CF"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541EA"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8DA02"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BF3A0"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55E3F"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1C10C"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40433"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67A58"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632C54"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32BC"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CCAE8"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bookmarkStart w:id="0" w:name="_GoBack"/>
            <w:r w:rsidRPr="00B12EB7">
              <w:rPr>
                <w:rFonts w:asciiTheme="minorHAnsi" w:hAnsiTheme="minorHAnsi" w:cstheme="minorHAnsi"/>
                <w:color w:val="000000"/>
                <w:sz w:val="24"/>
                <w:szCs w:val="24"/>
                <w:lang w:val="en-GB"/>
              </w:rPr>
              <w:t>Digital Logic Circuits  II</w:t>
            </w:r>
            <w:bookmarkEnd w:id="0"/>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D228A5"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07C595"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947493"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792783"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8CF0CF"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991F"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0B771"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88B9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0CA53B1F" wp14:editId="39D9DB4B">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991EBE"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75BEAD93" wp14:editId="2F15DEBC">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033642"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750E8F5C" wp14:editId="4A9EBE0C">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46EDB57D" wp14:editId="2858622A">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61BAB25B" wp14:editId="525949BD">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FB13C5" w:rsidP="00321A4C">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006B4289" w:rsidRPr="006B4289">
              <w:rPr>
                <w:rFonts w:asciiTheme="minorHAnsi" w:hAnsiTheme="minorHAnsi" w:cstheme="minorHAnsi"/>
                <w:b/>
                <w:bCs/>
                <w:sz w:val="24"/>
                <w:szCs w:val="24"/>
              </w:rPr>
              <w:t xml:space="preserve"> Year-</w:t>
            </w:r>
            <w:r w:rsidR="00321A4C">
              <w:rPr>
                <w:rFonts w:asciiTheme="minorHAnsi" w:hAnsiTheme="minorHAnsi" w:cstheme="minorHAnsi"/>
                <w:b/>
                <w:bCs/>
                <w:sz w:val="24"/>
                <w:szCs w:val="24"/>
              </w:rPr>
              <w:t>1</w:t>
            </w:r>
            <w:r w:rsidR="00321A4C">
              <w:rPr>
                <w:rFonts w:asciiTheme="minorHAnsi" w:hAnsiTheme="minorHAnsi" w:cstheme="minorHAnsi"/>
                <w:b/>
                <w:bCs/>
                <w:sz w:val="24"/>
                <w:szCs w:val="24"/>
                <w:vertAlign w:val="superscript"/>
              </w:rPr>
              <w:t>st</w:t>
            </w:r>
            <w:r w:rsidR="00135146">
              <w:rPr>
                <w:rFonts w:asciiTheme="minorHAnsi" w:hAnsiTheme="minorHAnsi" w:cstheme="minorHAnsi"/>
                <w:b/>
                <w:bCs/>
                <w:sz w:val="24"/>
                <w:szCs w:val="24"/>
                <w:vertAlign w:val="superscript"/>
              </w:rPr>
              <w:t xml:space="preserve"> </w:t>
            </w:r>
            <w:r w:rsidR="00135146" w:rsidRPr="006B4289">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Semester</w:t>
            </w:r>
          </w:p>
        </w:tc>
        <w:tc>
          <w:tcPr>
            <w:tcW w:w="1466" w:type="dxa"/>
            <w:vAlign w:val="center"/>
          </w:tcPr>
          <w:p w:rsidR="006B4289" w:rsidRPr="006B4289" w:rsidRDefault="00321A4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205</w:t>
            </w:r>
          </w:p>
        </w:tc>
        <w:tc>
          <w:tcPr>
            <w:tcW w:w="1416" w:type="dxa"/>
            <w:vAlign w:val="center"/>
          </w:tcPr>
          <w:p w:rsidR="006B4289" w:rsidRPr="006B4289" w:rsidRDefault="00321A4C" w:rsidP="006B4289">
            <w:pPr>
              <w:pStyle w:val="TableParagraph"/>
              <w:jc w:val="center"/>
              <w:rPr>
                <w:rFonts w:asciiTheme="minorHAnsi" w:hAnsiTheme="minorHAnsi" w:cstheme="minorHAnsi"/>
                <w:b/>
                <w:bCs/>
                <w:sz w:val="24"/>
                <w:szCs w:val="24"/>
              </w:rPr>
            </w:pPr>
            <w:r w:rsidRPr="00081AC5">
              <w:rPr>
                <w:color w:val="000000"/>
                <w:sz w:val="24"/>
                <w:szCs w:val="24"/>
                <w:lang w:val="en-GB"/>
              </w:rPr>
              <w:t>Digital Logic Circuits  II</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5088A"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9B9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0EE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0B1A1313" wp14:editId="025A6692">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FA4192" w:rsidP="00E91A41">
            <w:pPr>
              <w:pStyle w:val="TableParagraph"/>
              <w:jc w:val="center"/>
              <w:rPr>
                <w:sz w:val="28"/>
              </w:rPr>
            </w:pPr>
            <w:r w:rsidRPr="00FA4192">
              <w:rPr>
                <w:rFonts w:asciiTheme="minorHAnsi" w:hAnsiTheme="minorHAnsi" w:cstheme="minorHAnsi"/>
                <w:b/>
                <w:bCs/>
                <w:sz w:val="24"/>
                <w:szCs w:val="24"/>
                <w:lang w:bidi="ar-IQ"/>
              </w:rPr>
              <w:t>Digital Logic Circuits  II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11D9806" wp14:editId="475E05BC">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135146">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0974FA">
              <w:rPr>
                <w:rFonts w:asciiTheme="minorHAnsi" w:hAnsiTheme="minorHAnsi" w:cstheme="minorHAnsi"/>
                <w:b/>
                <w:bCs/>
                <w:sz w:val="24"/>
                <w:szCs w:val="24"/>
                <w:lang w:bidi="ar-IQ"/>
              </w:rPr>
              <w:t>205</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7D0EC8D2" wp14:editId="3B3B2417">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0974FA"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Pr="006B4289">
              <w:rPr>
                <w:rFonts w:asciiTheme="minorHAnsi" w:hAnsiTheme="minorHAnsi" w:cstheme="minorHAnsi"/>
                <w:b/>
                <w:bCs/>
                <w:sz w:val="24"/>
                <w:szCs w:val="24"/>
              </w:rPr>
              <w:t xml:space="preserve"> Year-</w:t>
            </w:r>
            <w:r>
              <w:rPr>
                <w:rFonts w:asciiTheme="minorHAnsi" w:hAnsiTheme="minorHAnsi" w:cstheme="minorHAnsi"/>
                <w:b/>
                <w:bCs/>
                <w:sz w:val="24"/>
                <w:szCs w:val="24"/>
              </w:rPr>
              <w:t>1</w:t>
            </w:r>
            <w:r>
              <w:rPr>
                <w:rFonts w:asciiTheme="minorHAnsi" w:hAnsiTheme="minorHAnsi" w:cstheme="minorHAnsi"/>
                <w:b/>
                <w:bCs/>
                <w:sz w:val="24"/>
                <w:szCs w:val="24"/>
                <w:vertAlign w:val="superscript"/>
              </w:rPr>
              <w:t xml:space="preserve">st </w:t>
            </w:r>
            <w:r w:rsidRPr="006B4289">
              <w:rPr>
                <w:rFonts w:asciiTheme="minorHAnsi" w:hAnsiTheme="minorHAnsi" w:cstheme="minorHAnsi"/>
                <w:b/>
                <w:bCs/>
                <w:sz w:val="24"/>
                <w:szCs w:val="24"/>
              </w:rPr>
              <w:t xml:space="preserve"> Semester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6E44D4F" wp14:editId="5F76D06D">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135146" w:rsidRPr="00135146">
              <w:rPr>
                <w:rFonts w:asciiTheme="minorHAnsi" w:hAnsiTheme="minorHAnsi" w:cstheme="minorHAnsi"/>
                <w:b/>
                <w:bCs/>
                <w:i/>
                <w:iCs/>
                <w:sz w:val="24"/>
                <w:szCs w:val="24"/>
              </w:rPr>
              <w:t xml:space="preserve">  </w:t>
            </w:r>
            <w:r w:rsidR="00135146" w:rsidRPr="00135146">
              <w:rPr>
                <w:rFonts w:asciiTheme="minorHAnsi" w:hAnsiTheme="minorHAnsi" w:cs="Calibri"/>
                <w:b/>
                <w:bCs/>
                <w:i/>
                <w:iCs/>
                <w:sz w:val="24"/>
                <w:szCs w:val="24"/>
                <w:rtl/>
              </w:rPr>
              <w:t>م. رويدة عبدالله ابراهيم</w:t>
            </w:r>
            <w:r w:rsidR="00135146" w:rsidRPr="00135146">
              <w:rPr>
                <w:rFonts w:asciiTheme="minorHAnsi" w:hAnsiTheme="minorHAnsi" w:cstheme="minorHAnsi"/>
                <w:b/>
                <w:bCs/>
                <w:i/>
                <w:iCs/>
                <w:sz w:val="24"/>
                <w:szCs w:val="24"/>
              </w:rPr>
              <w:t xml:space="preserve">                                  </w:t>
            </w:r>
          </w:p>
          <w:p w:rsidR="00135FBF" w:rsidRPr="00E91A41" w:rsidRDefault="00793D2F" w:rsidP="00135146">
            <w:pPr>
              <w:pStyle w:val="TableParagraph"/>
              <w:spacing w:line="360" w:lineRule="auto"/>
              <w:ind w:left="825" w:right="4708"/>
              <w:rPr>
                <w:i/>
                <w:iCs/>
                <w:lang w:bidi="ar-IQ"/>
              </w:rPr>
            </w:pPr>
            <w:r w:rsidRPr="00E91A41">
              <w:rPr>
                <w:b/>
                <w:bCs/>
                <w:sz w:val="24"/>
                <w:szCs w:val="24"/>
              </w:rPr>
              <w:t>Email:</w:t>
            </w:r>
            <w:r w:rsidR="00E91A41" w:rsidRPr="00E91A41">
              <w:rPr>
                <w:i/>
                <w:iCs/>
              </w:rPr>
              <w:t xml:space="preserve"> </w:t>
            </w:r>
            <w:r w:rsidR="00135146" w:rsidRPr="00135146">
              <w:rPr>
                <w:i/>
                <w:iCs/>
              </w:rPr>
              <w:t xml:space="preserve">:    </w:t>
            </w:r>
            <w:hyperlink r:id="rId312" w:history="1">
              <w:r w:rsidR="00F7156C" w:rsidRPr="001A62C3">
                <w:rPr>
                  <w:rStyle w:val="Hyperlink"/>
                  <w:i/>
                  <w:iCs/>
                </w:rPr>
                <w:t>royida.alhayali@uodiyala.edu.iq</w:t>
              </w:r>
            </w:hyperlink>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C26C1AF" wp14:editId="25E1397B">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3"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4C66F488" wp14:editId="24BFDEDF">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4" cstate="print"/>
                          <a:stretch>
                            <a:fillRect/>
                          </a:stretch>
                        </pic:blipFill>
                        <pic:spPr>
                          <a:xfrm>
                            <a:off x="0" y="0"/>
                            <a:ext cx="1188307" cy="233172"/>
                          </a:xfrm>
                          <a:prstGeom prst="rect">
                            <a:avLst/>
                          </a:prstGeom>
                        </pic:spPr>
                      </pic:pic>
                    </a:graphicData>
                  </a:graphic>
                </wp:inline>
              </w:drawing>
            </w:r>
          </w:p>
        </w:tc>
        <w:tc>
          <w:tcPr>
            <w:tcW w:w="7265" w:type="dxa"/>
            <w:gridSpan w:val="7"/>
          </w:tcPr>
          <w:p w:rsidR="00690654" w:rsidRPr="00690654" w:rsidRDefault="00690654" w:rsidP="00690654">
            <w:pPr>
              <w:pStyle w:val="TableParagraph"/>
              <w:numPr>
                <w:ilvl w:val="1"/>
                <w:numId w:val="12"/>
              </w:numPr>
              <w:spacing w:line="318" w:lineRule="exact"/>
              <w:rPr>
                <w:rFonts w:asciiTheme="minorHAnsi" w:hAnsiTheme="minorHAnsi" w:cstheme="minorHAnsi"/>
                <w:color w:val="221F1F"/>
                <w:sz w:val="24"/>
                <w:szCs w:val="20"/>
              </w:rPr>
            </w:pPr>
            <w:r w:rsidRPr="00690654">
              <w:rPr>
                <w:rFonts w:asciiTheme="minorHAnsi" w:hAnsiTheme="minorHAnsi" w:cstheme="minorHAnsi"/>
                <w:color w:val="221F1F"/>
                <w:sz w:val="24"/>
                <w:szCs w:val="20"/>
              </w:rPr>
              <w:t>1- Learn how to deal with flip flops.</w:t>
            </w:r>
          </w:p>
          <w:p w:rsidR="00690654" w:rsidRPr="00690654" w:rsidRDefault="00690654" w:rsidP="00690654">
            <w:pPr>
              <w:pStyle w:val="TableParagraph"/>
              <w:numPr>
                <w:ilvl w:val="1"/>
                <w:numId w:val="12"/>
              </w:numPr>
              <w:spacing w:line="318" w:lineRule="exact"/>
              <w:rPr>
                <w:rFonts w:asciiTheme="minorHAnsi" w:hAnsiTheme="minorHAnsi" w:cstheme="minorHAnsi"/>
                <w:color w:val="221F1F"/>
                <w:sz w:val="24"/>
                <w:szCs w:val="20"/>
              </w:rPr>
            </w:pPr>
            <w:r w:rsidRPr="00690654">
              <w:rPr>
                <w:rFonts w:asciiTheme="minorHAnsi" w:hAnsiTheme="minorHAnsi" w:cstheme="minorHAnsi"/>
                <w:color w:val="221F1F"/>
                <w:sz w:val="24"/>
                <w:szCs w:val="20"/>
              </w:rPr>
              <w:t>2- Learn how to develop meter design.</w:t>
            </w:r>
          </w:p>
          <w:p w:rsidR="00690654" w:rsidRPr="00690654" w:rsidRDefault="00690654" w:rsidP="00690654">
            <w:pPr>
              <w:pStyle w:val="TableParagraph"/>
              <w:numPr>
                <w:ilvl w:val="1"/>
                <w:numId w:val="12"/>
              </w:numPr>
              <w:spacing w:line="318" w:lineRule="exact"/>
              <w:rPr>
                <w:rFonts w:asciiTheme="minorHAnsi" w:hAnsiTheme="minorHAnsi" w:cstheme="minorHAnsi"/>
                <w:color w:val="221F1F"/>
                <w:sz w:val="24"/>
                <w:szCs w:val="20"/>
              </w:rPr>
            </w:pPr>
            <w:r w:rsidRPr="00690654">
              <w:rPr>
                <w:rFonts w:asciiTheme="minorHAnsi" w:hAnsiTheme="minorHAnsi" w:cstheme="minorHAnsi"/>
                <w:color w:val="221F1F"/>
                <w:sz w:val="24"/>
                <w:szCs w:val="20"/>
              </w:rPr>
              <w:t>3- Familiarity with the basic concepts of the types and types of transfer records.</w:t>
            </w:r>
          </w:p>
          <w:p w:rsidR="00690654" w:rsidRPr="00690654" w:rsidRDefault="00690654" w:rsidP="00690654">
            <w:pPr>
              <w:pStyle w:val="TableParagraph"/>
              <w:numPr>
                <w:ilvl w:val="1"/>
                <w:numId w:val="12"/>
              </w:numPr>
              <w:spacing w:line="318" w:lineRule="exact"/>
              <w:rPr>
                <w:rFonts w:asciiTheme="minorHAnsi" w:hAnsiTheme="minorHAnsi" w:cstheme="minorHAnsi"/>
                <w:color w:val="221F1F"/>
                <w:sz w:val="24"/>
                <w:szCs w:val="20"/>
              </w:rPr>
            </w:pPr>
            <w:r w:rsidRPr="00690654">
              <w:rPr>
                <w:rFonts w:asciiTheme="minorHAnsi" w:hAnsiTheme="minorHAnsi" w:cstheme="minorHAnsi"/>
                <w:color w:val="221F1F"/>
                <w:sz w:val="24"/>
                <w:szCs w:val="20"/>
              </w:rPr>
              <w:t>4- Familiarity with the method of designing information transfer circuits as well as logical programmed devices.</w:t>
            </w:r>
          </w:p>
          <w:p w:rsidR="00135FBF" w:rsidRPr="00E91A41" w:rsidRDefault="00690654" w:rsidP="00690654">
            <w:pPr>
              <w:pStyle w:val="TableParagraph"/>
              <w:numPr>
                <w:ilvl w:val="1"/>
                <w:numId w:val="12"/>
              </w:numPr>
              <w:spacing w:line="318" w:lineRule="exact"/>
              <w:rPr>
                <w:rFonts w:asciiTheme="minorHAnsi" w:hAnsiTheme="minorHAnsi" w:cstheme="minorHAnsi"/>
                <w:color w:val="221F1F"/>
                <w:sz w:val="24"/>
                <w:szCs w:val="20"/>
              </w:rPr>
            </w:pPr>
            <w:r w:rsidRPr="00690654">
              <w:rPr>
                <w:rFonts w:asciiTheme="minorHAnsi" w:hAnsiTheme="minorHAnsi" w:cstheme="minorHAnsi"/>
                <w:color w:val="221F1F"/>
                <w:sz w:val="24"/>
                <w:szCs w:val="20"/>
              </w:rPr>
              <w:t>5- The student learns the types of programmed logic devices as well as sequential logic circuits.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FD5E634" wp14:editId="7BED46E2">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5"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58C53ED1" wp14:editId="2207B55D">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6"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7718CB" w:rsidRDefault="007718CB">
            <w:pPr>
              <w:pStyle w:val="TableParagraph"/>
              <w:ind w:left="105"/>
              <w:rPr>
                <w:sz w:val="20"/>
              </w:rPr>
            </w:pPr>
          </w:p>
          <w:p w:rsidR="007718CB" w:rsidRDefault="007718CB">
            <w:pPr>
              <w:pStyle w:val="TableParagraph"/>
              <w:ind w:left="105"/>
              <w:rPr>
                <w:sz w:val="20"/>
              </w:rPr>
            </w:pPr>
          </w:p>
          <w:p w:rsidR="00135FBF" w:rsidRDefault="00793D2F">
            <w:pPr>
              <w:pStyle w:val="TableParagraph"/>
              <w:ind w:left="105"/>
              <w:rPr>
                <w:sz w:val="20"/>
              </w:rPr>
            </w:pPr>
            <w:r>
              <w:rPr>
                <w:noProof/>
                <w:sz w:val="20"/>
              </w:rPr>
              <w:lastRenderedPageBreak/>
              <w:drawing>
                <wp:inline distT="0" distB="0" distL="0" distR="0" wp14:anchorId="1CC577AB" wp14:editId="5E8CAE84">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7"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w:lastRenderedPageBreak/>
              <mc:AlternateContent>
                <mc:Choice Requires="wpg">
                  <w:drawing>
                    <wp:inline distT="0" distB="0" distL="0" distR="0" wp14:anchorId="560FDE29" wp14:editId="39CAAD6D">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16FD49"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20"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1"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2F6C02F8" wp14:editId="5DBAABCC">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2"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5D5DAACB" wp14:editId="6D6E06FC">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3"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310ED833" wp14:editId="2188F0AD">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E56CCB"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6"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7"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D85CFA7" wp14:editId="317BF2FD">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08EC6A"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30"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1"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7B25AC06" wp14:editId="6F455365">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2"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519D3536" wp14:editId="170F4BA3">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3"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40D558B9" wp14:editId="53B9870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4" cstate="print"/>
                          <a:stretch>
                            <a:fillRect/>
                          </a:stretch>
                        </pic:blipFill>
                        <pic:spPr>
                          <a:xfrm>
                            <a:off x="0" y="0"/>
                            <a:ext cx="590639" cy="237172"/>
                          </a:xfrm>
                          <a:prstGeom prst="rect">
                            <a:avLst/>
                          </a:prstGeom>
                        </pic:spPr>
                      </pic:pic>
                    </a:graphicData>
                  </a:graphic>
                </wp:inline>
              </w:drawing>
            </w:r>
          </w:p>
        </w:tc>
      </w:tr>
      <w:tr w:rsidR="00967147" w:rsidTr="00F7156C">
        <w:trPr>
          <w:trHeight w:val="1923"/>
        </w:trPr>
        <w:tc>
          <w:tcPr>
            <w:tcW w:w="898" w:type="dxa"/>
            <w:vAlign w:val="center"/>
          </w:tcPr>
          <w:p w:rsidR="00967147" w:rsidRPr="00E91A41" w:rsidRDefault="00967147" w:rsidP="00967147">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967147" w:rsidRPr="00E91A41" w:rsidRDefault="007358F4" w:rsidP="00967147">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967147" w:rsidRPr="00E91A41" w:rsidRDefault="00902F87" w:rsidP="00902F87">
            <w:pPr>
              <w:pStyle w:val="TableParagraph"/>
              <w:jc w:val="both"/>
              <w:rPr>
                <w:rFonts w:asciiTheme="minorHAnsi" w:hAnsiTheme="minorHAnsi" w:cstheme="minorHAnsi"/>
                <w:sz w:val="24"/>
                <w:szCs w:val="24"/>
              </w:rPr>
            </w:pPr>
            <w:r w:rsidRPr="00902F87">
              <w:rPr>
                <w:rFonts w:asciiTheme="minorHAnsi" w:hAnsiTheme="minorHAnsi" w:cstheme="minorHAnsi"/>
                <w:sz w:val="24"/>
                <w:szCs w:val="24"/>
              </w:rPr>
              <w:t>The student learns an introduction to the types of synchronous and asynchronous counters, as well as the cascade counter and counter applications</w:t>
            </w:r>
          </w:p>
        </w:tc>
        <w:tc>
          <w:tcPr>
            <w:tcW w:w="2316" w:type="dxa"/>
            <w:vAlign w:val="center"/>
          </w:tcPr>
          <w:p w:rsidR="00967147" w:rsidRDefault="00967147" w:rsidP="00967147">
            <w:pPr>
              <w:spacing w:before="120"/>
              <w:ind w:left="37"/>
              <w:jc w:val="center"/>
              <w:rPr>
                <w:lang w:bidi="ar-IQ"/>
              </w:rPr>
            </w:pPr>
            <w:r w:rsidRPr="00333E7F">
              <w:rPr>
                <w:rFonts w:ascii="TimesNewRomanPS-BoldMT" w:hAnsi="TimesNewRomanPS-BoldMT" w:cs="TimesNewRomanPS-BoldMT"/>
              </w:rPr>
              <w:t>Introduction Asynchronous Counter</w:t>
            </w:r>
            <w:r>
              <w:rPr>
                <w:lang w:bidi="ar-IQ"/>
              </w:rPr>
              <w:t xml:space="preserve"> and  synchronous counter</w:t>
            </w:r>
          </w:p>
          <w:p w:rsidR="00967147" w:rsidRPr="00333E7F" w:rsidRDefault="00967147" w:rsidP="00967147">
            <w:pPr>
              <w:spacing w:before="120"/>
              <w:ind w:left="37"/>
              <w:jc w:val="center"/>
              <w:rPr>
                <w:rtl/>
                <w:lang w:bidi="ar-IQ"/>
              </w:rPr>
            </w:pPr>
            <w:r>
              <w:rPr>
                <w:rFonts w:ascii="TimesNewRomanPS-BoldMT" w:hAnsi="TimesNewRomanPS-BoldMT" w:cs="TimesNewRomanPS-BoldMT"/>
              </w:rPr>
              <w:t>Cascade counter and application counters</w:t>
            </w:r>
          </w:p>
        </w:tc>
        <w:tc>
          <w:tcPr>
            <w:tcW w:w="1590" w:type="dxa"/>
            <w:vAlign w:val="center"/>
          </w:tcPr>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67147" w:rsidRPr="00E91A41" w:rsidRDefault="00967147" w:rsidP="00967147">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967147" w:rsidRPr="00E91A41" w:rsidRDefault="00967147" w:rsidP="00967147">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967147" w:rsidTr="00F7156C">
        <w:trPr>
          <w:trHeight w:val="1923"/>
        </w:trPr>
        <w:tc>
          <w:tcPr>
            <w:tcW w:w="898" w:type="dxa"/>
            <w:vAlign w:val="center"/>
          </w:tcPr>
          <w:p w:rsidR="00967147" w:rsidRPr="00E91A41" w:rsidRDefault="00967147" w:rsidP="00967147">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Pr>
                <w:rFonts w:asciiTheme="minorHAnsi" w:hAnsiTheme="minorHAnsi" w:cstheme="minorHAnsi"/>
                <w:color w:val="000000"/>
                <w:sz w:val="24"/>
                <w:szCs w:val="24"/>
                <w:lang w:bidi="ar-IQ"/>
              </w:rPr>
              <w:t>4</w:t>
            </w:r>
          </w:p>
        </w:tc>
        <w:tc>
          <w:tcPr>
            <w:tcW w:w="902" w:type="dxa"/>
            <w:gridSpan w:val="3"/>
            <w:vAlign w:val="center"/>
          </w:tcPr>
          <w:p w:rsidR="00967147" w:rsidRPr="00E91A41" w:rsidRDefault="007358F4" w:rsidP="00967147">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967147" w:rsidRPr="00E91A41" w:rsidRDefault="00902F87" w:rsidP="00902F87">
            <w:pPr>
              <w:pStyle w:val="TableParagraph"/>
              <w:jc w:val="both"/>
              <w:rPr>
                <w:rFonts w:asciiTheme="minorHAnsi" w:hAnsiTheme="minorHAnsi" w:cstheme="minorHAnsi"/>
                <w:sz w:val="24"/>
                <w:szCs w:val="24"/>
              </w:rPr>
            </w:pPr>
            <w:r w:rsidRPr="00902F87">
              <w:rPr>
                <w:rFonts w:asciiTheme="minorHAnsi" w:hAnsiTheme="minorHAnsi" w:cstheme="minorHAnsi"/>
                <w:sz w:val="24"/>
                <w:szCs w:val="24"/>
              </w:rPr>
              <w:t>The student learns the conversion register, its types and applications</w:t>
            </w:r>
          </w:p>
        </w:tc>
        <w:tc>
          <w:tcPr>
            <w:tcW w:w="2316" w:type="dxa"/>
            <w:vAlign w:val="center"/>
          </w:tcPr>
          <w:p w:rsidR="00967147" w:rsidRPr="00E41730" w:rsidRDefault="00967147" w:rsidP="00967147">
            <w:pPr>
              <w:adjustRightInd w:val="0"/>
              <w:jc w:val="center"/>
              <w:rPr>
                <w:sz w:val="24"/>
                <w:szCs w:val="24"/>
              </w:rPr>
            </w:pPr>
            <w:r w:rsidRPr="00E41730">
              <w:rPr>
                <w:sz w:val="24"/>
                <w:szCs w:val="24"/>
              </w:rPr>
              <w:t>Shift Register</w:t>
            </w:r>
          </w:p>
          <w:p w:rsidR="00967147" w:rsidRPr="00E41730" w:rsidRDefault="00967147" w:rsidP="00967147">
            <w:pPr>
              <w:adjustRightInd w:val="0"/>
              <w:jc w:val="center"/>
              <w:rPr>
                <w:sz w:val="24"/>
                <w:szCs w:val="24"/>
              </w:rPr>
            </w:pPr>
            <w:r w:rsidRPr="00E41730">
              <w:rPr>
                <w:sz w:val="24"/>
                <w:szCs w:val="24"/>
              </w:rPr>
              <w:t>Kinds of Shift register</w:t>
            </w:r>
          </w:p>
          <w:p w:rsidR="00967147" w:rsidRPr="00B52005" w:rsidRDefault="00967147" w:rsidP="00967147">
            <w:pPr>
              <w:spacing w:before="120"/>
              <w:ind w:left="37"/>
              <w:jc w:val="center"/>
              <w:rPr>
                <w:spacing w:val="6"/>
                <w:rtl/>
              </w:rPr>
            </w:pPr>
            <w:r w:rsidRPr="00E41730">
              <w:rPr>
                <w:sz w:val="24"/>
                <w:szCs w:val="24"/>
              </w:rPr>
              <w:t>Shift register Applications</w:t>
            </w:r>
          </w:p>
        </w:tc>
        <w:tc>
          <w:tcPr>
            <w:tcW w:w="1590" w:type="dxa"/>
            <w:vAlign w:val="center"/>
          </w:tcPr>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67147" w:rsidRPr="00E91A41" w:rsidRDefault="00967147" w:rsidP="00967147">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967147" w:rsidRPr="00E91A41" w:rsidRDefault="00967147" w:rsidP="00967147">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967147" w:rsidTr="00F7156C">
        <w:trPr>
          <w:trHeight w:val="1923"/>
        </w:trPr>
        <w:tc>
          <w:tcPr>
            <w:tcW w:w="898" w:type="dxa"/>
            <w:vAlign w:val="center"/>
          </w:tcPr>
          <w:p w:rsidR="00967147" w:rsidRPr="00E91A41" w:rsidRDefault="00967147" w:rsidP="007358F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sidR="007358F4">
              <w:rPr>
                <w:rFonts w:asciiTheme="minorHAnsi" w:hAnsiTheme="minorHAnsi" w:cstheme="minorHAnsi"/>
                <w:color w:val="000000"/>
                <w:sz w:val="24"/>
                <w:szCs w:val="24"/>
                <w:lang w:bidi="ar-IQ"/>
              </w:rPr>
              <w:t>7</w:t>
            </w:r>
          </w:p>
        </w:tc>
        <w:tc>
          <w:tcPr>
            <w:tcW w:w="902" w:type="dxa"/>
            <w:gridSpan w:val="3"/>
            <w:vAlign w:val="center"/>
          </w:tcPr>
          <w:p w:rsidR="00967147" w:rsidRPr="00E91A41" w:rsidRDefault="007358F4" w:rsidP="00967147">
            <w:pPr>
              <w:pStyle w:val="TableParagraph"/>
              <w:jc w:val="center"/>
              <w:rPr>
                <w:rFonts w:asciiTheme="minorHAnsi" w:hAnsiTheme="minorHAnsi" w:cstheme="minorHAnsi"/>
                <w:sz w:val="24"/>
                <w:szCs w:val="24"/>
              </w:rPr>
            </w:pPr>
            <w:r>
              <w:rPr>
                <w:rFonts w:asciiTheme="minorHAnsi" w:hAnsiTheme="minorHAnsi" w:cstheme="minorHAnsi"/>
                <w:sz w:val="24"/>
                <w:szCs w:val="24"/>
              </w:rPr>
              <w:t>12</w:t>
            </w:r>
          </w:p>
        </w:tc>
        <w:tc>
          <w:tcPr>
            <w:tcW w:w="2253" w:type="dxa"/>
            <w:gridSpan w:val="4"/>
            <w:vAlign w:val="center"/>
          </w:tcPr>
          <w:p w:rsidR="00967147" w:rsidRPr="00E91A41" w:rsidRDefault="00D37C28" w:rsidP="00D37C28">
            <w:pPr>
              <w:pStyle w:val="TableParagraph"/>
              <w:jc w:val="both"/>
              <w:rPr>
                <w:rFonts w:asciiTheme="minorHAnsi" w:hAnsiTheme="minorHAnsi" w:cstheme="minorHAnsi"/>
                <w:sz w:val="24"/>
                <w:szCs w:val="24"/>
              </w:rPr>
            </w:pPr>
            <w:r w:rsidRPr="00D37C28">
              <w:rPr>
                <w:rFonts w:asciiTheme="minorHAnsi" w:hAnsiTheme="minorHAnsi" w:cstheme="minorHAnsi"/>
                <w:sz w:val="24"/>
                <w:szCs w:val="24"/>
              </w:rPr>
              <w:t>Learn the details of information conversion circuits, their types and applications. Learn the diodes and their types</w:t>
            </w:r>
          </w:p>
        </w:tc>
        <w:tc>
          <w:tcPr>
            <w:tcW w:w="2316" w:type="dxa"/>
            <w:vAlign w:val="center"/>
          </w:tcPr>
          <w:p w:rsidR="00967147" w:rsidRPr="00E41730" w:rsidRDefault="00967147" w:rsidP="00967147">
            <w:pPr>
              <w:adjustRightInd w:val="0"/>
              <w:jc w:val="center"/>
            </w:pPr>
            <w:r w:rsidRPr="00E41730">
              <w:t>Data Conversion circuits</w:t>
            </w:r>
          </w:p>
          <w:p w:rsidR="00967147" w:rsidRPr="00E41730" w:rsidRDefault="00967147" w:rsidP="00967147">
            <w:pPr>
              <w:adjustRightInd w:val="0"/>
              <w:jc w:val="center"/>
            </w:pPr>
            <w:r w:rsidRPr="00E41730">
              <w:t>Analog to Digital Conversion (ADC)</w:t>
            </w:r>
          </w:p>
          <w:p w:rsidR="00967147" w:rsidRPr="00E41730" w:rsidRDefault="00967147" w:rsidP="00967147">
            <w:pPr>
              <w:adjustRightInd w:val="0"/>
              <w:jc w:val="center"/>
            </w:pPr>
            <w:r w:rsidRPr="00E41730">
              <w:t>ADC methods</w:t>
            </w:r>
          </w:p>
          <w:p w:rsidR="00967147" w:rsidRPr="00E41730" w:rsidRDefault="00967147" w:rsidP="00967147">
            <w:pPr>
              <w:adjustRightInd w:val="0"/>
              <w:jc w:val="center"/>
            </w:pPr>
            <w:r w:rsidRPr="00E41730">
              <w:t>Digital to Analog Conversion</w:t>
            </w:r>
          </w:p>
          <w:p w:rsidR="00967147" w:rsidRPr="00E41730" w:rsidRDefault="00967147" w:rsidP="00967147">
            <w:pPr>
              <w:spacing w:before="120"/>
              <w:jc w:val="center"/>
            </w:pPr>
            <w:r w:rsidRPr="00E41730">
              <w:t>DAC</w:t>
            </w:r>
          </w:p>
          <w:p w:rsidR="00967147" w:rsidRPr="00E41730" w:rsidRDefault="00967147" w:rsidP="00967147">
            <w:pPr>
              <w:adjustRightInd w:val="0"/>
              <w:jc w:val="center"/>
            </w:pPr>
            <w:r w:rsidRPr="00E41730">
              <w:t>Diode–Transistor–Logic 2</w:t>
            </w:r>
          </w:p>
          <w:p w:rsidR="00967147" w:rsidRPr="00E2634B" w:rsidRDefault="00967147" w:rsidP="00967147">
            <w:pPr>
              <w:spacing w:before="120"/>
              <w:jc w:val="center"/>
              <w:rPr>
                <w:spacing w:val="6"/>
              </w:rPr>
            </w:pPr>
            <w:r w:rsidRPr="00E41730">
              <w:t>Transistor–Transistor–Logic (T.T.L)</w:t>
            </w:r>
          </w:p>
        </w:tc>
        <w:tc>
          <w:tcPr>
            <w:tcW w:w="1590" w:type="dxa"/>
            <w:vAlign w:val="center"/>
          </w:tcPr>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67147" w:rsidRPr="00E91A41" w:rsidRDefault="00967147" w:rsidP="00967147">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967147" w:rsidRPr="00E91A41" w:rsidRDefault="00967147" w:rsidP="00967147">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967147" w:rsidTr="00F7156C">
        <w:trPr>
          <w:trHeight w:val="1923"/>
        </w:trPr>
        <w:tc>
          <w:tcPr>
            <w:tcW w:w="898" w:type="dxa"/>
            <w:vAlign w:val="center"/>
          </w:tcPr>
          <w:p w:rsidR="00967147" w:rsidRDefault="00967147" w:rsidP="005F3A79">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F3A79">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5F3A79">
              <w:rPr>
                <w:rFonts w:asciiTheme="minorHAnsi" w:hAnsiTheme="minorHAnsi" w:cstheme="minorHAnsi"/>
                <w:color w:val="000000"/>
                <w:sz w:val="24"/>
                <w:szCs w:val="24"/>
                <w:lang w:bidi="ar-IQ"/>
              </w:rPr>
              <w:t>15</w:t>
            </w:r>
          </w:p>
          <w:p w:rsidR="00967147" w:rsidRPr="00A273AD" w:rsidRDefault="00967147" w:rsidP="00967147">
            <w:pPr>
              <w:rPr>
                <w:lang w:bidi="ar-IQ"/>
              </w:rPr>
            </w:pPr>
          </w:p>
        </w:tc>
        <w:tc>
          <w:tcPr>
            <w:tcW w:w="902" w:type="dxa"/>
            <w:gridSpan w:val="3"/>
            <w:vAlign w:val="center"/>
          </w:tcPr>
          <w:p w:rsidR="00967147" w:rsidRPr="00E91A41" w:rsidRDefault="007358F4" w:rsidP="00967147">
            <w:pPr>
              <w:pStyle w:val="TableParagraph"/>
              <w:jc w:val="center"/>
              <w:rPr>
                <w:rFonts w:asciiTheme="minorHAnsi" w:hAnsiTheme="minorHAnsi" w:cstheme="minorHAnsi"/>
                <w:sz w:val="24"/>
                <w:szCs w:val="24"/>
              </w:rPr>
            </w:pPr>
            <w:r>
              <w:rPr>
                <w:rFonts w:asciiTheme="minorHAnsi" w:hAnsiTheme="minorHAnsi" w:cstheme="minorHAnsi"/>
                <w:sz w:val="24"/>
                <w:szCs w:val="24"/>
              </w:rPr>
              <w:t>21</w:t>
            </w:r>
          </w:p>
        </w:tc>
        <w:tc>
          <w:tcPr>
            <w:tcW w:w="2253" w:type="dxa"/>
            <w:gridSpan w:val="4"/>
            <w:vAlign w:val="center"/>
          </w:tcPr>
          <w:p w:rsidR="00967147" w:rsidRPr="00E91A41" w:rsidRDefault="00E63686" w:rsidP="00E63686">
            <w:pPr>
              <w:pStyle w:val="TableParagraph"/>
              <w:jc w:val="both"/>
              <w:rPr>
                <w:rFonts w:asciiTheme="minorHAnsi" w:hAnsiTheme="minorHAnsi" w:cstheme="minorHAnsi"/>
                <w:sz w:val="24"/>
                <w:szCs w:val="24"/>
              </w:rPr>
            </w:pPr>
            <w:r w:rsidRPr="00E63686">
              <w:rPr>
                <w:rFonts w:asciiTheme="minorHAnsi" w:hAnsiTheme="minorHAnsi" w:cstheme="minorHAnsi"/>
                <w:sz w:val="24"/>
                <w:szCs w:val="24"/>
              </w:rPr>
              <w:t>Learn programmable logic devices, programmable logic arrays, general matrix logic, and an introduction to sequential logic circuits</w:t>
            </w:r>
          </w:p>
        </w:tc>
        <w:tc>
          <w:tcPr>
            <w:tcW w:w="2316" w:type="dxa"/>
            <w:vAlign w:val="center"/>
          </w:tcPr>
          <w:p w:rsidR="00967147" w:rsidRPr="00DF04D1" w:rsidRDefault="00967147" w:rsidP="00967147">
            <w:pPr>
              <w:adjustRightInd w:val="0"/>
              <w:jc w:val="center"/>
              <w:rPr>
                <w:rFonts w:ascii="TimesNewRomanPS-BoldMT" w:hAnsi="TimesNewRomanPS-BoldMT" w:cs="TimesNewRomanPS-BoldMT"/>
              </w:rPr>
            </w:pPr>
            <w:r w:rsidRPr="00DF04D1">
              <w:rPr>
                <w:rFonts w:ascii="TimesNewRomanPS-BoldMT" w:hAnsi="TimesNewRomanPS-BoldMT" w:cs="TimesNewRomanPS-BoldMT"/>
              </w:rPr>
              <w:t>Programmable Logic Devices 4</w:t>
            </w:r>
          </w:p>
          <w:p w:rsidR="00967147" w:rsidRPr="00DF04D1" w:rsidRDefault="00967147" w:rsidP="00967147">
            <w:pPr>
              <w:adjustRightInd w:val="0"/>
              <w:jc w:val="center"/>
              <w:rPr>
                <w:rFonts w:ascii="TimesNewRomanPS-BoldMT" w:hAnsi="TimesNewRomanPS-BoldMT" w:cs="TimesNewRomanPS-BoldMT"/>
              </w:rPr>
            </w:pPr>
            <w:r w:rsidRPr="00DF04D1">
              <w:rPr>
                <w:rFonts w:ascii="TimesNewRomanPS-BoldMT" w:hAnsi="TimesNewRomanPS-BoldMT" w:cs="TimesNewRomanPS-BoldMT"/>
              </w:rPr>
              <w:t>10 Programmable Logic Array (PLA) 4</w:t>
            </w:r>
          </w:p>
          <w:p w:rsidR="00967147" w:rsidRPr="00DF04D1" w:rsidRDefault="00967147" w:rsidP="00967147">
            <w:pPr>
              <w:adjustRightInd w:val="0"/>
              <w:jc w:val="center"/>
              <w:rPr>
                <w:rFonts w:ascii="TimesNewRomanPS-BoldMT" w:hAnsi="TimesNewRomanPS-BoldMT" w:cs="TimesNewRomanPS-BoldMT"/>
              </w:rPr>
            </w:pPr>
            <w:r w:rsidRPr="00DF04D1">
              <w:rPr>
                <w:rFonts w:ascii="TimesNewRomanPS-BoldMT" w:hAnsi="TimesNewRomanPS-BoldMT" w:cs="TimesNewRomanPS-BoldMT"/>
              </w:rPr>
              <w:t>11 Programmable Array Logic 4</w:t>
            </w:r>
          </w:p>
          <w:p w:rsidR="00967147" w:rsidRPr="00DF04D1" w:rsidRDefault="00967147" w:rsidP="00967147">
            <w:pPr>
              <w:adjustRightInd w:val="0"/>
              <w:jc w:val="center"/>
              <w:rPr>
                <w:rFonts w:ascii="TimesNewRomanPS-BoldMT" w:hAnsi="TimesNewRomanPS-BoldMT" w:cs="TimesNewRomanPS-BoldMT"/>
              </w:rPr>
            </w:pPr>
            <w:r w:rsidRPr="00DF04D1">
              <w:rPr>
                <w:rFonts w:ascii="TimesNewRomanPS-BoldMT" w:hAnsi="TimesNewRomanPS-BoldMT" w:cs="TimesNewRomanPS-BoldMT"/>
              </w:rPr>
              <w:t>12 Generic Array Logic 4</w:t>
            </w:r>
          </w:p>
          <w:p w:rsidR="00967147" w:rsidRPr="00E2634B" w:rsidRDefault="00967147" w:rsidP="00967147">
            <w:pPr>
              <w:spacing w:before="120"/>
              <w:ind w:left="37"/>
              <w:jc w:val="center"/>
              <w:rPr>
                <w:spacing w:val="6"/>
              </w:rPr>
            </w:pPr>
            <w:r w:rsidRPr="00DF04D1">
              <w:rPr>
                <w:rFonts w:ascii="TimesNewRomanPS-BoldMT" w:hAnsi="TimesNewRomanPS-BoldMT" w:cs="TimesNewRomanPS-BoldMT"/>
              </w:rPr>
              <w:t>13 Introduction Sequential Logic Circuit</w:t>
            </w:r>
          </w:p>
        </w:tc>
        <w:tc>
          <w:tcPr>
            <w:tcW w:w="1590" w:type="dxa"/>
            <w:vAlign w:val="center"/>
          </w:tcPr>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67147" w:rsidRPr="00E91A41" w:rsidRDefault="00967147" w:rsidP="0096714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67147" w:rsidRPr="00E91A41" w:rsidRDefault="00967147" w:rsidP="00967147">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967147" w:rsidRPr="00E91A41" w:rsidRDefault="00967147" w:rsidP="00967147">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5"/>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AA372"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8"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9"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50"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1"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2"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3"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4"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5"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6"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7"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8"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9"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135146">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A15005" w:rsidP="00573BD4">
            <w:pPr>
              <w:pStyle w:val="ListParagraph"/>
              <w:widowControl/>
              <w:numPr>
                <w:ilvl w:val="0"/>
                <w:numId w:val="14"/>
              </w:numPr>
              <w:autoSpaceDE/>
              <w:autoSpaceDN/>
              <w:spacing w:before="0"/>
              <w:rPr>
                <w:sz w:val="28"/>
              </w:rPr>
            </w:pPr>
            <w:r w:rsidRPr="00DF2109">
              <w:t>Thomas l. Floyd, DIGITAL FUNDAMENTALS,</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A15005" w:rsidRPr="00424019" w:rsidRDefault="00A15005" w:rsidP="00A15005">
            <w:pPr>
              <w:pStyle w:val="ListParagraph"/>
              <w:numPr>
                <w:ilvl w:val="0"/>
                <w:numId w:val="14"/>
              </w:numPr>
              <w:adjustRightInd w:val="0"/>
              <w:spacing w:before="0"/>
              <w:rPr>
                <w:color w:val="000000"/>
                <w:lang w:bidi="ar-IQ"/>
              </w:rPr>
            </w:pPr>
            <w:r w:rsidRPr="00424019">
              <w:rPr>
                <w:color w:val="000000"/>
                <w:lang w:bidi="ar-IQ"/>
              </w:rPr>
              <w:t>Anil K. Maini, Digital Electronics Principles, Devices and Applications,</w:t>
            </w:r>
          </w:p>
          <w:p w:rsidR="00A15005" w:rsidRPr="00424019" w:rsidRDefault="00A15005" w:rsidP="00A15005">
            <w:pPr>
              <w:pStyle w:val="ListParagraph"/>
              <w:numPr>
                <w:ilvl w:val="0"/>
                <w:numId w:val="14"/>
              </w:numPr>
              <w:adjustRightInd w:val="0"/>
              <w:spacing w:before="0"/>
              <w:rPr>
                <w:color w:val="000000"/>
                <w:lang w:bidi="ar-IQ"/>
              </w:rPr>
            </w:pPr>
            <w:r w:rsidRPr="00424019">
              <w:rPr>
                <w:color w:val="000000"/>
                <w:lang w:bidi="ar-IQ"/>
              </w:rPr>
              <w:t>M. Morris Mano, Digital Design,</w:t>
            </w:r>
          </w:p>
          <w:p w:rsidR="00A15005" w:rsidRPr="00424019" w:rsidRDefault="00A15005" w:rsidP="00A15005">
            <w:pPr>
              <w:pStyle w:val="ListParagraph"/>
              <w:numPr>
                <w:ilvl w:val="0"/>
                <w:numId w:val="14"/>
              </w:numPr>
              <w:adjustRightInd w:val="0"/>
              <w:spacing w:before="0"/>
              <w:rPr>
                <w:color w:val="000000"/>
                <w:lang w:bidi="ar-IQ"/>
              </w:rPr>
            </w:pPr>
            <w:r w:rsidRPr="00424019">
              <w:rPr>
                <w:color w:val="000000"/>
                <w:lang w:bidi="ar-IQ"/>
              </w:rPr>
              <w:t>Sir.C.V.Raman Nagar, Tirunelveli-12, Digital Principles and System Design,</w:t>
            </w:r>
          </w:p>
          <w:p w:rsidR="003E152C" w:rsidRPr="00647ABF" w:rsidRDefault="00A15005" w:rsidP="00A15005">
            <w:pPr>
              <w:pStyle w:val="ListParagraph"/>
              <w:widowControl/>
              <w:numPr>
                <w:ilvl w:val="0"/>
                <w:numId w:val="14"/>
              </w:numPr>
              <w:autoSpaceDE/>
              <w:autoSpaceDN/>
              <w:spacing w:before="0"/>
              <w:rPr>
                <w:szCs w:val="24"/>
              </w:rPr>
            </w:pPr>
            <w:r w:rsidRPr="00424019">
              <w:rPr>
                <w:color w:val="000000"/>
                <w:lang w:bidi="ar-IQ"/>
              </w:rPr>
              <w:t>John Crowe and Barrie Hayes-Gill, Introduction to Digital Electronics,</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Pr="002D7494" w:rsidRDefault="002D7494" w:rsidP="005631E2">
            <w:pPr>
              <w:widowControl/>
              <w:autoSpaceDE/>
              <w:autoSpaceDN/>
              <w:rPr>
                <w:sz w:val="28"/>
              </w:rPr>
            </w:pPr>
            <w:r>
              <w:rPr>
                <w:rFonts w:asciiTheme="minorHAnsi" w:hAnsiTheme="minorHAnsi" w:cstheme="minorHAnsi"/>
                <w:sz w:val="24"/>
                <w:szCs w:val="24"/>
              </w:rPr>
              <w:t xml:space="preserve">  M</w:t>
            </w:r>
            <w:r w:rsidR="003E152C" w:rsidRPr="002D7494">
              <w:rPr>
                <w:rFonts w:asciiTheme="minorHAnsi" w:hAnsiTheme="minorHAnsi" w:cstheme="minorHAnsi"/>
                <w:sz w:val="24"/>
                <w:szCs w:val="24"/>
              </w:rPr>
              <w:t>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8B8" w:rsidRDefault="002248B8">
      <w:r>
        <w:separator/>
      </w:r>
    </w:p>
  </w:endnote>
  <w:endnote w:type="continuationSeparator" w:id="0">
    <w:p w:rsidR="002248B8" w:rsidRDefault="0022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8A1597">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8A1597">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8A1597">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8A1597">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8B8" w:rsidRDefault="002248B8">
      <w:r>
        <w:separator/>
      </w:r>
    </w:p>
  </w:footnote>
  <w:footnote w:type="continuationSeparator" w:id="0">
    <w:p w:rsidR="002248B8" w:rsidRDefault="002248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F0052"/>
    <w:multiLevelType w:val="hybridMultilevel"/>
    <w:tmpl w:val="F2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9"/>
  </w:num>
  <w:num w:numId="6">
    <w:abstractNumId w:val="3"/>
  </w:num>
  <w:num w:numId="7">
    <w:abstractNumId w:val="1"/>
  </w:num>
  <w:num w:numId="8">
    <w:abstractNumId w:val="11"/>
  </w:num>
  <w:num w:numId="9">
    <w:abstractNumId w:val="13"/>
  </w:num>
  <w:num w:numId="10">
    <w:abstractNumId w:val="4"/>
  </w:num>
  <w:num w:numId="11">
    <w:abstractNumId w:val="8"/>
  </w:num>
  <w:num w:numId="12">
    <w:abstractNumId w:val="10"/>
  </w:num>
  <w:num w:numId="13">
    <w:abstractNumId w:val="2"/>
  </w:num>
  <w:num w:numId="14">
    <w:abstractNumId w:val="0"/>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74FA"/>
    <w:rsid w:val="001061DE"/>
    <w:rsid w:val="00135146"/>
    <w:rsid w:val="00135FBF"/>
    <w:rsid w:val="00190944"/>
    <w:rsid w:val="00195F3D"/>
    <w:rsid w:val="002248B8"/>
    <w:rsid w:val="002D7494"/>
    <w:rsid w:val="00321A4C"/>
    <w:rsid w:val="00350A5B"/>
    <w:rsid w:val="003661DB"/>
    <w:rsid w:val="003E152C"/>
    <w:rsid w:val="004324EA"/>
    <w:rsid w:val="004637AC"/>
    <w:rsid w:val="005631E2"/>
    <w:rsid w:val="00573BD4"/>
    <w:rsid w:val="00580723"/>
    <w:rsid w:val="005B3E23"/>
    <w:rsid w:val="005F3A79"/>
    <w:rsid w:val="00690654"/>
    <w:rsid w:val="006B4289"/>
    <w:rsid w:val="006F261F"/>
    <w:rsid w:val="007358F4"/>
    <w:rsid w:val="007718CB"/>
    <w:rsid w:val="00793D2F"/>
    <w:rsid w:val="007A396D"/>
    <w:rsid w:val="007B1140"/>
    <w:rsid w:val="007D6B9B"/>
    <w:rsid w:val="00856AE3"/>
    <w:rsid w:val="008A1597"/>
    <w:rsid w:val="00902F87"/>
    <w:rsid w:val="00967147"/>
    <w:rsid w:val="009929BD"/>
    <w:rsid w:val="00A15005"/>
    <w:rsid w:val="00A273AD"/>
    <w:rsid w:val="00A30680"/>
    <w:rsid w:val="00A8131C"/>
    <w:rsid w:val="00A97072"/>
    <w:rsid w:val="00B022B5"/>
    <w:rsid w:val="00B12EB7"/>
    <w:rsid w:val="00C05E5B"/>
    <w:rsid w:val="00CA3CEB"/>
    <w:rsid w:val="00CE2E61"/>
    <w:rsid w:val="00D37C28"/>
    <w:rsid w:val="00E63686"/>
    <w:rsid w:val="00E91A41"/>
    <w:rsid w:val="00F7156C"/>
    <w:rsid w:val="00F84E37"/>
    <w:rsid w:val="00FA4192"/>
    <w:rsid w:val="00FB1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7D29CD-4330-4BC8-AF19-220D5B6B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31C"/>
    <w:rPr>
      <w:rFonts w:ascii="Tahoma" w:hAnsi="Tahoma" w:cs="Tahoma"/>
      <w:sz w:val="16"/>
      <w:szCs w:val="16"/>
    </w:rPr>
  </w:style>
  <w:style w:type="character" w:customStyle="1" w:styleId="BalloonTextChar">
    <w:name w:val="Balloon Text Char"/>
    <w:basedOn w:val="DefaultParagraphFont"/>
    <w:link w:val="BalloonText"/>
    <w:uiPriority w:val="99"/>
    <w:semiHidden/>
    <w:rsid w:val="00A8131C"/>
    <w:rPr>
      <w:rFonts w:ascii="Tahoma" w:eastAsia="Times New Roman" w:hAnsi="Tahoma" w:cs="Tahoma"/>
      <w:sz w:val="16"/>
      <w:szCs w:val="16"/>
    </w:rPr>
  </w:style>
  <w:style w:type="character" w:styleId="Hyperlink">
    <w:name w:val="Hyperlink"/>
    <w:basedOn w:val="DefaultParagraphFont"/>
    <w:uiPriority w:val="99"/>
    <w:unhideWhenUsed/>
    <w:rsid w:val="00F71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oter" Target="footer3.xml"/><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6.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7.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fontTable" Target="fontTable.xml"/><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5.png"/><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361" Type="http://schemas.openxmlformats.org/officeDocument/2006/relationships/theme" Target="theme/theme1.xml"/><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hyperlink" Target="mailto:royida.alhayali@uodiyala.edu.iq" TargetMode="External"/><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1902</Words>
  <Characters>10844</Characters>
  <Application>Microsoft Office Word</Application>
  <DocSecurity>0</DocSecurity>
  <Lines>90</Lines>
  <Paragraphs>25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Ministry of Higher Education and Scientific Research</vt:lpstr>
      <vt:lpstr>Ministry of Higher Education and Scientific Research</vt:lpstr>
      <vt:lpstr>///Concepts and terminology:</vt:lpstr>
      <vt:lpstr>//Course Description Form</vt:lpstr>
    </vt:vector>
  </TitlesOfParts>
  <Company>SACC</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2024-05-05T07:08:00Z</dcterms:created>
  <dcterms:modified xsi:type="dcterms:W3CDTF">2024-05-05T07:08:00Z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