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0" w:type="auto"/>
        <w:tblLook w:val="04A0" w:firstRow="1" w:lastRow="0" w:firstColumn="1" w:lastColumn="0" w:noHBand="0" w:noVBand="1"/>
      </w:tblPr>
      <w:tblGrid>
        <w:gridCol w:w="1492"/>
        <w:gridCol w:w="1326"/>
        <w:gridCol w:w="2121"/>
        <w:gridCol w:w="560"/>
        <w:gridCol w:w="9"/>
        <w:gridCol w:w="561"/>
        <w:gridCol w:w="1198"/>
        <w:gridCol w:w="910"/>
        <w:gridCol w:w="839"/>
      </w:tblGrid>
      <w:tr w:rsidR="004D77A3" w14:paraId="1F6293AE" w14:textId="77777777" w:rsidTr="005C2868">
        <w:tc>
          <w:tcPr>
            <w:tcW w:w="9016"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5C2868">
        <w:tc>
          <w:tcPr>
            <w:tcW w:w="9016" w:type="dxa"/>
            <w:gridSpan w:val="9"/>
          </w:tcPr>
          <w:p w14:paraId="23C83F5F" w14:textId="50198476" w:rsidR="004D77A3" w:rsidRPr="00A1175E" w:rsidRDefault="00393E10" w:rsidP="00C73C12">
            <w:pPr>
              <w:spacing w:line="276" w:lineRule="auto"/>
              <w:rPr>
                <w:rFonts w:asciiTheme="minorBidi" w:hAnsiTheme="minorBidi" w:cs="Arial"/>
                <w:sz w:val="32"/>
                <w:szCs w:val="32"/>
                <w:rtl/>
              </w:rPr>
            </w:pPr>
            <w:r w:rsidRPr="00393E10">
              <w:rPr>
                <w:rFonts w:asciiTheme="minorBidi" w:hAnsiTheme="minorBidi" w:cs="Arial"/>
                <w:sz w:val="28"/>
                <w:szCs w:val="28"/>
                <w:lang w:bidi="ar-IQ"/>
              </w:rPr>
              <w:t>Engineering profession ethics</w:t>
            </w:r>
          </w:p>
        </w:tc>
      </w:tr>
      <w:tr w:rsidR="004D77A3" w14:paraId="5F318FE4" w14:textId="77777777" w:rsidTr="005C2868">
        <w:tc>
          <w:tcPr>
            <w:tcW w:w="9016"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5C2868">
        <w:tc>
          <w:tcPr>
            <w:tcW w:w="9016" w:type="dxa"/>
            <w:gridSpan w:val="9"/>
          </w:tcPr>
          <w:p w14:paraId="0B69F679" w14:textId="6DD5719F" w:rsidR="004D77A3" w:rsidRPr="00A1175E" w:rsidRDefault="004D77A3" w:rsidP="00C73C12">
            <w:pPr>
              <w:spacing w:line="276" w:lineRule="auto"/>
              <w:rPr>
                <w:rFonts w:asciiTheme="minorBidi" w:hAnsiTheme="minorBidi" w:cs="Arial"/>
                <w:sz w:val="32"/>
                <w:szCs w:val="32"/>
                <w:rtl/>
              </w:rPr>
            </w:pPr>
            <w:r w:rsidRPr="00A1175E">
              <w:rPr>
                <w:rFonts w:asciiTheme="minorBidi" w:hAnsiTheme="minorBidi"/>
                <w:sz w:val="28"/>
                <w:szCs w:val="28"/>
                <w:lang w:bidi="ar-IQ"/>
              </w:rPr>
              <w:t>E</w:t>
            </w:r>
            <w:r w:rsidR="00393E10">
              <w:rPr>
                <w:rFonts w:asciiTheme="minorBidi" w:hAnsiTheme="minorBidi"/>
                <w:sz w:val="28"/>
                <w:szCs w:val="28"/>
                <w:lang w:bidi="ar-IQ"/>
              </w:rPr>
              <w:t>104</w:t>
            </w:r>
          </w:p>
        </w:tc>
      </w:tr>
      <w:tr w:rsidR="004D77A3" w14:paraId="49E8A6C5" w14:textId="77777777" w:rsidTr="005C2868">
        <w:tc>
          <w:tcPr>
            <w:tcW w:w="9016"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5C2868">
        <w:tc>
          <w:tcPr>
            <w:tcW w:w="9016" w:type="dxa"/>
            <w:gridSpan w:val="9"/>
          </w:tcPr>
          <w:p w14:paraId="7D52B844" w14:textId="6AD165B2" w:rsidR="004D77A3" w:rsidRPr="00A1175E" w:rsidRDefault="00393E10" w:rsidP="00C73C12">
            <w:pPr>
              <w:spacing w:line="276" w:lineRule="auto"/>
              <w:rPr>
                <w:rFonts w:asciiTheme="minorBidi" w:hAnsiTheme="minorBidi" w:cs="Arial"/>
                <w:sz w:val="32"/>
                <w:szCs w:val="32"/>
                <w:rtl/>
              </w:rPr>
            </w:pPr>
            <w:r>
              <w:rPr>
                <w:rFonts w:asciiTheme="minorBidi" w:hAnsiTheme="minorBidi" w:cs="Arial"/>
                <w:sz w:val="28"/>
                <w:szCs w:val="28"/>
                <w:lang w:bidi="ar-IQ"/>
              </w:rPr>
              <w:t>Spring</w:t>
            </w:r>
            <w:r w:rsidR="00C73C12">
              <w:rPr>
                <w:rFonts w:asciiTheme="minorBidi" w:hAnsiTheme="minorBidi" w:cs="Arial"/>
                <w:sz w:val="28"/>
                <w:szCs w:val="28"/>
                <w:lang w:bidi="ar-IQ"/>
              </w:rPr>
              <w:t xml:space="preserve"> Semester/</w:t>
            </w:r>
            <w:r>
              <w:rPr>
                <w:rFonts w:asciiTheme="minorBidi" w:hAnsiTheme="minorBidi" w:cs="Arial"/>
                <w:sz w:val="28"/>
                <w:szCs w:val="28"/>
                <w:lang w:bidi="ar-IQ"/>
              </w:rPr>
              <w:t>Fourth</w:t>
            </w:r>
            <w:r w:rsidR="00C73C12">
              <w:rPr>
                <w:rFonts w:asciiTheme="minorBidi" w:hAnsiTheme="minorBidi" w:cs="Arial"/>
                <w:sz w:val="28"/>
                <w:szCs w:val="28"/>
                <w:lang w:bidi="ar-IQ"/>
              </w:rPr>
              <w:t xml:space="preserve"> Year</w:t>
            </w:r>
          </w:p>
        </w:tc>
      </w:tr>
      <w:tr w:rsidR="004D77A3" w14:paraId="0B382BE8" w14:textId="77777777" w:rsidTr="005C2868">
        <w:tc>
          <w:tcPr>
            <w:tcW w:w="9016"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5C2868">
        <w:tc>
          <w:tcPr>
            <w:tcW w:w="9016"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5C2868">
        <w:tc>
          <w:tcPr>
            <w:tcW w:w="9016"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5C2868">
        <w:tc>
          <w:tcPr>
            <w:tcW w:w="9016"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5C2868">
        <w:tc>
          <w:tcPr>
            <w:tcW w:w="9016"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5C2868">
        <w:tc>
          <w:tcPr>
            <w:tcW w:w="9016" w:type="dxa"/>
            <w:gridSpan w:val="9"/>
          </w:tcPr>
          <w:p w14:paraId="19428232" w14:textId="3085EFD5" w:rsidR="004D77A3" w:rsidRPr="00A1175E" w:rsidRDefault="00393E10" w:rsidP="00C73C12">
            <w:pPr>
              <w:spacing w:line="276" w:lineRule="auto"/>
              <w:rPr>
                <w:rFonts w:asciiTheme="minorBidi" w:hAnsiTheme="minorBidi" w:cs="Arial"/>
                <w:sz w:val="32"/>
                <w:szCs w:val="32"/>
                <w:rtl/>
              </w:rPr>
            </w:pPr>
            <w:r>
              <w:rPr>
                <w:rFonts w:asciiTheme="minorBidi" w:hAnsiTheme="minorBidi"/>
                <w:sz w:val="28"/>
                <w:szCs w:val="28"/>
              </w:rPr>
              <w:t>15/2</w:t>
            </w:r>
          </w:p>
        </w:tc>
      </w:tr>
      <w:tr w:rsidR="004D77A3" w14:paraId="28D7D44A" w14:textId="77777777" w:rsidTr="005C2868">
        <w:tc>
          <w:tcPr>
            <w:tcW w:w="9016"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5C2868">
        <w:tc>
          <w:tcPr>
            <w:tcW w:w="9016" w:type="dxa"/>
            <w:gridSpan w:val="9"/>
          </w:tcPr>
          <w:p w14:paraId="7AF7F6AB" w14:textId="5CA5D860"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Name: Assist. Lect. Ibrahim I. Ibrahim</w:t>
            </w:r>
            <w:r>
              <w:rPr>
                <w:rFonts w:asciiTheme="minorBidi" w:hAnsiTheme="minorBidi" w:cs="Arial"/>
                <w:sz w:val="28"/>
                <w:szCs w:val="28"/>
              </w:rPr>
              <w:br/>
            </w:r>
            <w:r w:rsidRPr="00C73C12">
              <w:rPr>
                <w:rFonts w:asciiTheme="minorBidi" w:hAnsiTheme="minorBidi" w:cs="Arial"/>
                <w:sz w:val="28"/>
                <w:szCs w:val="28"/>
              </w:rPr>
              <w:t>Email:</w:t>
            </w:r>
            <w:r>
              <w:rPr>
                <w:rFonts w:asciiTheme="minorBidi" w:hAnsiTheme="minorBidi" w:cs="Arial"/>
                <w:b/>
                <w:bCs/>
                <w:sz w:val="32"/>
                <w:szCs w:val="32"/>
              </w:rPr>
              <w:t xml:space="preserve"> </w:t>
            </w:r>
            <w:hyperlink r:id="rId5" w:history="1">
              <w:r w:rsidRPr="00F0122C">
                <w:rPr>
                  <w:rStyle w:val="Hyperlink"/>
                  <w:rFonts w:asciiTheme="minorBidi" w:hAnsiTheme="minorBidi" w:cs="Arial"/>
                  <w:sz w:val="28"/>
                  <w:szCs w:val="28"/>
                </w:rPr>
                <w:t>ibrahem_a@uodiyala.edu.iq</w:t>
              </w:r>
            </w:hyperlink>
            <w:r>
              <w:rPr>
                <w:rFonts w:asciiTheme="minorBidi" w:hAnsiTheme="minorBidi" w:cs="Arial"/>
                <w:sz w:val="28"/>
                <w:szCs w:val="28"/>
              </w:rPr>
              <w:t xml:space="preserve"> </w:t>
            </w:r>
          </w:p>
        </w:tc>
      </w:tr>
      <w:tr w:rsidR="00C82A76" w14:paraId="2A70B07D" w14:textId="77777777" w:rsidTr="005C2868">
        <w:tc>
          <w:tcPr>
            <w:tcW w:w="9016"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82A76" w14:paraId="6F3AFB62" w14:textId="77777777" w:rsidTr="00C45596">
        <w:tc>
          <w:tcPr>
            <w:tcW w:w="5499" w:type="dxa"/>
            <w:gridSpan w:val="4"/>
            <w:vAlign w:val="center"/>
          </w:tcPr>
          <w:p w14:paraId="081B0C66" w14:textId="77777777" w:rsidR="00393E10" w:rsidRPr="00393E10" w:rsidRDefault="00393E10" w:rsidP="00393E10">
            <w:pPr>
              <w:spacing w:after="0" w:line="276" w:lineRule="auto"/>
              <w:jc w:val="both"/>
              <w:rPr>
                <w:rFonts w:asciiTheme="minorBidi" w:hAnsiTheme="minorBidi"/>
                <w:color w:val="1C1D1F"/>
                <w:sz w:val="24"/>
                <w:szCs w:val="24"/>
              </w:rPr>
            </w:pPr>
            <w:r w:rsidRPr="00393E10">
              <w:rPr>
                <w:rFonts w:asciiTheme="minorBidi" w:hAnsiTheme="minorBidi"/>
                <w:color w:val="1C1D1F"/>
                <w:sz w:val="24"/>
                <w:szCs w:val="24"/>
              </w:rPr>
              <w:t>1. Introducing the student to the concept of engineering ethics and identifying why it is important to study engineering ethics.</w:t>
            </w:r>
          </w:p>
          <w:p w14:paraId="10B76AE4" w14:textId="77777777" w:rsidR="00393E10" w:rsidRPr="00393E10" w:rsidRDefault="00393E10" w:rsidP="00393E10">
            <w:pPr>
              <w:spacing w:after="0" w:line="276" w:lineRule="auto"/>
              <w:jc w:val="both"/>
              <w:rPr>
                <w:rFonts w:asciiTheme="minorBidi" w:hAnsiTheme="minorBidi"/>
                <w:color w:val="1C1D1F"/>
                <w:sz w:val="24"/>
                <w:szCs w:val="24"/>
              </w:rPr>
            </w:pPr>
            <w:r w:rsidRPr="00393E10">
              <w:rPr>
                <w:rFonts w:asciiTheme="minorBidi" w:hAnsiTheme="minorBidi"/>
                <w:color w:val="1C1D1F"/>
                <w:sz w:val="24"/>
                <w:szCs w:val="24"/>
              </w:rPr>
              <w:t xml:space="preserve">2. Understand the distinction between professional and personal </w:t>
            </w:r>
            <w:proofErr w:type="gramStart"/>
            <w:r w:rsidRPr="00393E10">
              <w:rPr>
                <w:rFonts w:asciiTheme="minorBidi" w:hAnsiTheme="minorBidi"/>
                <w:color w:val="1C1D1F"/>
                <w:sz w:val="24"/>
                <w:szCs w:val="24"/>
              </w:rPr>
              <w:t>ethics, and</w:t>
            </w:r>
            <w:proofErr w:type="gramEnd"/>
            <w:r w:rsidRPr="00393E10">
              <w:rPr>
                <w:rFonts w:asciiTheme="minorBidi" w:hAnsiTheme="minorBidi"/>
                <w:color w:val="1C1D1F"/>
                <w:sz w:val="24"/>
                <w:szCs w:val="24"/>
              </w:rPr>
              <w:t xml:space="preserve"> know how ethical problem solving and engineering design are similar.</w:t>
            </w:r>
          </w:p>
          <w:p w14:paraId="678C6B64" w14:textId="77777777" w:rsidR="00393E10" w:rsidRPr="00393E10" w:rsidRDefault="00393E10" w:rsidP="00393E10">
            <w:pPr>
              <w:spacing w:after="0" w:line="276" w:lineRule="auto"/>
              <w:jc w:val="both"/>
              <w:rPr>
                <w:rFonts w:asciiTheme="minorBidi" w:hAnsiTheme="minorBidi"/>
                <w:color w:val="1C1D1F"/>
                <w:sz w:val="24"/>
                <w:szCs w:val="24"/>
              </w:rPr>
            </w:pPr>
            <w:r w:rsidRPr="00393E10">
              <w:rPr>
                <w:rFonts w:asciiTheme="minorBidi" w:hAnsiTheme="minorBidi"/>
                <w:color w:val="1C1D1F"/>
                <w:sz w:val="24"/>
                <w:szCs w:val="24"/>
              </w:rPr>
              <w:t>3. Find out if engineering is a profession, understand what codes of ethics are, and study some of the codes of ethics of professional engineering societies.</w:t>
            </w:r>
          </w:p>
          <w:p w14:paraId="402F6854" w14:textId="1100CEDF" w:rsidR="00C82A76" w:rsidRPr="00393E10" w:rsidRDefault="00393E10" w:rsidP="00393E10">
            <w:pPr>
              <w:spacing w:line="276" w:lineRule="auto"/>
              <w:jc w:val="both"/>
              <w:rPr>
                <w:rFonts w:asciiTheme="minorBidi" w:hAnsiTheme="minorBidi"/>
                <w:b/>
                <w:bCs/>
                <w:sz w:val="24"/>
                <w:szCs w:val="24"/>
                <w:rtl/>
              </w:rPr>
            </w:pPr>
            <w:r w:rsidRPr="00393E10">
              <w:rPr>
                <w:rFonts w:asciiTheme="minorBidi" w:hAnsiTheme="minorBidi"/>
                <w:color w:val="1C1D1F"/>
                <w:sz w:val="24"/>
                <w:szCs w:val="24"/>
              </w:rPr>
              <w:t xml:space="preserve">4. Introducing the student to the concept of management and the activities that individuals carry out to carry out the necessary work for the purpose of achieving goals, in addition to discussing production, ways to develop it, its types, and how to achieve optimal efficiency in production management. Also in this topic, choosing the most appropriate locations for the factory and its planning is discussed through </w:t>
            </w:r>
            <w:r w:rsidRPr="00393E10">
              <w:rPr>
                <w:rFonts w:asciiTheme="minorBidi" w:hAnsiTheme="minorBidi"/>
                <w:color w:val="1C1D1F"/>
                <w:sz w:val="24"/>
                <w:szCs w:val="24"/>
              </w:rPr>
              <w:lastRenderedPageBreak/>
              <w:t>studying the factors influencing its selection. Using the break-even point to compare between types of planning.</w:t>
            </w:r>
          </w:p>
        </w:tc>
        <w:tc>
          <w:tcPr>
            <w:tcW w:w="3517" w:type="dxa"/>
            <w:gridSpan w:val="5"/>
            <w:vAlign w:val="center"/>
          </w:tcPr>
          <w:p w14:paraId="11E3E7A9" w14:textId="71424EDB" w:rsidR="00C82A76" w:rsidRPr="00953EC7" w:rsidRDefault="00550B0F" w:rsidP="00550B0F">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lastRenderedPageBreak/>
              <w:t>Objectives of the study subject</w:t>
            </w:r>
          </w:p>
        </w:tc>
      </w:tr>
      <w:tr w:rsidR="00C82A76" w14:paraId="34FDA027" w14:textId="77777777" w:rsidTr="005C2868">
        <w:tc>
          <w:tcPr>
            <w:tcW w:w="9016" w:type="dxa"/>
            <w:gridSpan w:val="9"/>
            <w:shd w:val="clear" w:color="auto" w:fill="C1E4F5" w:themeFill="accent1" w:themeFillTint="33"/>
          </w:tcPr>
          <w:p w14:paraId="44CAD942" w14:textId="266F92EF"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Teaching and learning strategies</w:t>
            </w:r>
          </w:p>
        </w:tc>
      </w:tr>
      <w:tr w:rsidR="00550B0F" w14:paraId="1D3E7D50" w14:textId="77777777" w:rsidTr="00C45596">
        <w:tc>
          <w:tcPr>
            <w:tcW w:w="5508" w:type="dxa"/>
            <w:gridSpan w:val="5"/>
          </w:tcPr>
          <w:p w14:paraId="54D9887F" w14:textId="77777777" w:rsidR="00393E10" w:rsidRPr="00393E10" w:rsidRDefault="00393E10" w:rsidP="00393E10">
            <w:pPr>
              <w:spacing w:after="0" w:line="276" w:lineRule="auto"/>
              <w:jc w:val="both"/>
              <w:rPr>
                <w:rFonts w:asciiTheme="minorBidi" w:hAnsiTheme="minorBidi"/>
                <w:sz w:val="24"/>
                <w:szCs w:val="24"/>
              </w:rPr>
            </w:pPr>
            <w:r w:rsidRPr="00393E10">
              <w:rPr>
                <w:rFonts w:asciiTheme="minorBidi" w:hAnsiTheme="minorBidi"/>
                <w:sz w:val="24"/>
                <w:szCs w:val="24"/>
              </w:rPr>
              <w:t> Weekly lectures included providing students with the basics and topics related to the concept of the engineering profession from an ethical standpoint.</w:t>
            </w:r>
          </w:p>
          <w:p w14:paraId="5FE10D8C" w14:textId="38565D75" w:rsidR="00550B0F" w:rsidRDefault="00393E10" w:rsidP="00393E10">
            <w:pPr>
              <w:spacing w:line="276" w:lineRule="auto"/>
              <w:jc w:val="both"/>
              <w:rPr>
                <w:rFonts w:asciiTheme="minorBidi" w:hAnsiTheme="minorBidi" w:cs="Arial"/>
                <w:b/>
                <w:bCs/>
                <w:sz w:val="32"/>
                <w:szCs w:val="32"/>
                <w:rtl/>
              </w:rPr>
            </w:pPr>
            <w:r w:rsidRPr="00393E10">
              <w:rPr>
                <w:rFonts w:asciiTheme="minorBidi" w:hAnsiTheme="minorBidi"/>
                <w:sz w:val="24"/>
                <w:szCs w:val="24"/>
              </w:rPr>
              <w:t> Presenting a seminar to the student in front of his fellow students to enhance his self-confidence.</w:t>
            </w:r>
          </w:p>
        </w:tc>
        <w:tc>
          <w:tcPr>
            <w:tcW w:w="3508" w:type="dxa"/>
            <w:gridSpan w:val="4"/>
            <w:vAlign w:val="center"/>
          </w:tcPr>
          <w:p w14:paraId="57D18DEC" w14:textId="6E2C2DC0" w:rsidR="00550B0F" w:rsidRPr="000C0290" w:rsidRDefault="00550B0F" w:rsidP="00550B0F">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550B0F" w14:paraId="7C66C8B3" w14:textId="77777777" w:rsidTr="005C2868">
        <w:tc>
          <w:tcPr>
            <w:tcW w:w="9016" w:type="dxa"/>
            <w:gridSpan w:val="9"/>
            <w:shd w:val="clear" w:color="auto" w:fill="C1E4F5" w:themeFill="accent1" w:themeFillTint="33"/>
          </w:tcPr>
          <w:p w14:paraId="015A3318" w14:textId="6B5026D4" w:rsidR="00550B0F" w:rsidRPr="000C0290" w:rsidRDefault="00550B0F" w:rsidP="00550B0F">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structure</w:t>
            </w:r>
          </w:p>
        </w:tc>
      </w:tr>
      <w:tr w:rsidR="00393E10" w14:paraId="657D9CDD" w14:textId="77777777" w:rsidTr="00C45596">
        <w:trPr>
          <w:trHeight w:val="228"/>
        </w:trPr>
        <w:tc>
          <w:tcPr>
            <w:tcW w:w="1492" w:type="dxa"/>
            <w:shd w:val="clear" w:color="auto" w:fill="DAE9F7" w:themeFill="text2" w:themeFillTint="1A"/>
            <w:vAlign w:val="center"/>
          </w:tcPr>
          <w:p w14:paraId="0E2E88F2" w14:textId="7604DF72"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Evaluation method</w:t>
            </w:r>
          </w:p>
        </w:tc>
        <w:tc>
          <w:tcPr>
            <w:tcW w:w="1326" w:type="dxa"/>
            <w:shd w:val="clear" w:color="auto" w:fill="DAE9F7" w:themeFill="text2" w:themeFillTint="1A"/>
            <w:vAlign w:val="center"/>
          </w:tcPr>
          <w:p w14:paraId="2A486BFB" w14:textId="1874C280"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2121" w:type="dxa"/>
            <w:shd w:val="clear" w:color="auto" w:fill="DAE9F7" w:themeFill="text2" w:themeFillTint="1A"/>
            <w:vAlign w:val="center"/>
          </w:tcPr>
          <w:p w14:paraId="37633B46" w14:textId="53B9CBBE"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328" w:type="dxa"/>
            <w:gridSpan w:val="4"/>
            <w:shd w:val="clear" w:color="auto" w:fill="DAE9F7" w:themeFill="text2" w:themeFillTint="1A"/>
            <w:vAlign w:val="center"/>
          </w:tcPr>
          <w:p w14:paraId="74E5C405" w14:textId="7FCD3573" w:rsidR="00550B0F" w:rsidRPr="00861C91" w:rsidRDefault="00550B0F" w:rsidP="00550B0F">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10" w:type="dxa"/>
            <w:shd w:val="clear" w:color="auto" w:fill="DAE9F7" w:themeFill="text2" w:themeFillTint="1A"/>
            <w:vAlign w:val="center"/>
          </w:tcPr>
          <w:p w14:paraId="2D9DDA9F" w14:textId="301C0278"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39" w:type="dxa"/>
            <w:shd w:val="clear" w:color="auto" w:fill="DAE9F7" w:themeFill="text2" w:themeFillTint="1A"/>
            <w:vAlign w:val="center"/>
          </w:tcPr>
          <w:p w14:paraId="1BD8C155" w14:textId="7F52BE5C" w:rsidR="00550B0F" w:rsidRPr="00861C91" w:rsidRDefault="00550B0F" w:rsidP="00550B0F">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393E10" w14:paraId="11D050CC" w14:textId="77777777" w:rsidTr="00C45596">
        <w:trPr>
          <w:trHeight w:val="228"/>
        </w:trPr>
        <w:tc>
          <w:tcPr>
            <w:tcW w:w="1492" w:type="dxa"/>
            <w:vAlign w:val="center"/>
          </w:tcPr>
          <w:p w14:paraId="11FE261C" w14:textId="173BD055" w:rsidR="00393E10" w:rsidRPr="00953EC7" w:rsidRDefault="00393E10" w:rsidP="00393E10">
            <w:pPr>
              <w:bidi/>
              <w:spacing w:line="276" w:lineRule="auto"/>
              <w:jc w:val="center"/>
              <w:rPr>
                <w:rFonts w:asciiTheme="minorBidi" w:hAnsiTheme="minorBidi"/>
                <w:sz w:val="20"/>
                <w:szCs w:val="20"/>
                <w:rtl/>
              </w:rPr>
            </w:pPr>
            <w:r w:rsidRPr="00CE705B">
              <w:t>Daily, oral, monthly, written examinations and reports</w:t>
            </w:r>
          </w:p>
        </w:tc>
        <w:tc>
          <w:tcPr>
            <w:tcW w:w="1326" w:type="dxa"/>
            <w:vAlign w:val="center"/>
          </w:tcPr>
          <w:p w14:paraId="5E08ADF4" w14:textId="5FA4E3AF" w:rsidR="00393E10" w:rsidRPr="00953EC7" w:rsidRDefault="00393E10" w:rsidP="00393E10">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2121" w:type="dxa"/>
            <w:vAlign w:val="center"/>
          </w:tcPr>
          <w:p w14:paraId="46C1BAD3" w14:textId="77777777" w:rsidR="00393E10" w:rsidRPr="00393E10" w:rsidRDefault="00393E10" w:rsidP="00393E10">
            <w:pPr>
              <w:spacing w:after="0" w:line="276" w:lineRule="auto"/>
              <w:rPr>
                <w:rFonts w:asciiTheme="minorBidi" w:hAnsiTheme="minorBidi"/>
                <w:sz w:val="20"/>
                <w:szCs w:val="20"/>
              </w:rPr>
            </w:pPr>
            <w:r w:rsidRPr="00393E10">
              <w:rPr>
                <w:rFonts w:asciiTheme="minorBidi" w:hAnsiTheme="minorBidi"/>
                <w:sz w:val="20"/>
                <w:szCs w:val="20"/>
              </w:rPr>
              <w:t>The student learns an introduction to engineering ethics and why it is important to study engineering ethics.</w:t>
            </w:r>
          </w:p>
          <w:p w14:paraId="0E0642CF" w14:textId="1128FBF5" w:rsidR="00393E10" w:rsidRPr="00953EC7" w:rsidRDefault="00393E10" w:rsidP="00393E10">
            <w:pPr>
              <w:spacing w:line="276" w:lineRule="auto"/>
              <w:rPr>
                <w:rFonts w:asciiTheme="minorBidi" w:hAnsiTheme="minorBidi"/>
                <w:sz w:val="20"/>
                <w:szCs w:val="20"/>
                <w:rtl/>
              </w:rPr>
            </w:pPr>
            <w:r w:rsidRPr="00393E10">
              <w:rPr>
                <w:rFonts w:asciiTheme="minorBidi" w:hAnsiTheme="minorBidi"/>
                <w:sz w:val="20"/>
                <w:szCs w:val="20"/>
              </w:rPr>
              <w:t>And its applications in all engineering specializations.</w:t>
            </w:r>
          </w:p>
        </w:tc>
        <w:tc>
          <w:tcPr>
            <w:tcW w:w="2328" w:type="dxa"/>
            <w:gridSpan w:val="4"/>
            <w:tcBorders>
              <w:left w:val="single" w:sz="6" w:space="0" w:color="4F81BD"/>
              <w:right w:val="single" w:sz="6" w:space="0" w:color="4F81BD"/>
            </w:tcBorders>
            <w:shd w:val="clear" w:color="auto" w:fill="auto"/>
            <w:vAlign w:val="center"/>
          </w:tcPr>
          <w:p w14:paraId="213DB886" w14:textId="6C38B5F6" w:rsidR="00393E10" w:rsidRPr="00953EC7" w:rsidRDefault="00393E10" w:rsidP="00393E10">
            <w:pPr>
              <w:spacing w:line="276" w:lineRule="auto"/>
              <w:rPr>
                <w:rFonts w:asciiTheme="minorBidi" w:hAnsiTheme="minorBidi"/>
                <w:sz w:val="20"/>
                <w:szCs w:val="20"/>
                <w:rtl/>
              </w:rPr>
            </w:pPr>
            <w:r w:rsidRPr="00EF3CF8">
              <w:rPr>
                <w:rFonts w:asciiTheme="minorBidi" w:hAnsiTheme="minorBidi"/>
                <w:sz w:val="20"/>
                <w:szCs w:val="20"/>
              </w:rPr>
              <w:t>Introduction to</w:t>
            </w:r>
            <w:r w:rsidRPr="00EF3CF8">
              <w:rPr>
                <w:rFonts w:asciiTheme="minorBidi" w:hAnsiTheme="minorBidi"/>
                <w:color w:val="000000"/>
                <w:sz w:val="20"/>
                <w:szCs w:val="20"/>
              </w:rPr>
              <w:t xml:space="preserve"> </w:t>
            </w:r>
            <w:r w:rsidRPr="00EF3CF8">
              <w:rPr>
                <w:rFonts w:asciiTheme="minorBidi" w:hAnsiTheme="minorBidi"/>
                <w:sz w:val="20"/>
                <w:szCs w:val="20"/>
              </w:rPr>
              <w:t>the ethical and professional responsibilities and develops engineering skills</w:t>
            </w:r>
          </w:p>
        </w:tc>
        <w:tc>
          <w:tcPr>
            <w:tcW w:w="910" w:type="dxa"/>
            <w:vAlign w:val="center"/>
          </w:tcPr>
          <w:p w14:paraId="57DC9E6E" w14:textId="7C285915"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2</w:t>
            </w:r>
          </w:p>
        </w:tc>
        <w:tc>
          <w:tcPr>
            <w:tcW w:w="839" w:type="dxa"/>
            <w:vAlign w:val="center"/>
          </w:tcPr>
          <w:p w14:paraId="45B6D32D" w14:textId="5471915B"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1-3</w:t>
            </w:r>
          </w:p>
        </w:tc>
      </w:tr>
      <w:tr w:rsidR="00393E10" w14:paraId="6FA07D7E" w14:textId="77777777" w:rsidTr="00C45596">
        <w:trPr>
          <w:trHeight w:val="228"/>
        </w:trPr>
        <w:tc>
          <w:tcPr>
            <w:tcW w:w="1492" w:type="dxa"/>
            <w:vAlign w:val="center"/>
          </w:tcPr>
          <w:p w14:paraId="08B221DE" w14:textId="4F4522D4" w:rsidR="00393E10" w:rsidRPr="00953EC7" w:rsidRDefault="00393E10" w:rsidP="00393E10">
            <w:pPr>
              <w:bidi/>
              <w:spacing w:line="276" w:lineRule="auto"/>
              <w:jc w:val="center"/>
              <w:rPr>
                <w:rFonts w:asciiTheme="minorBidi" w:hAnsiTheme="minorBidi"/>
                <w:sz w:val="20"/>
                <w:szCs w:val="20"/>
                <w:rtl/>
              </w:rPr>
            </w:pPr>
            <w:r w:rsidRPr="00CE705B">
              <w:t>Daily, oral, monthly, written examinations and reports</w:t>
            </w:r>
          </w:p>
        </w:tc>
        <w:tc>
          <w:tcPr>
            <w:tcW w:w="1326" w:type="dxa"/>
            <w:vAlign w:val="center"/>
          </w:tcPr>
          <w:p w14:paraId="34C9FE0B" w14:textId="56A4B05A" w:rsidR="00393E10" w:rsidRPr="00953EC7" w:rsidRDefault="00393E10" w:rsidP="00393E10">
            <w:pPr>
              <w:bidi/>
              <w:spacing w:line="276" w:lineRule="auto"/>
              <w:jc w:val="center"/>
              <w:rPr>
                <w:rFonts w:asciiTheme="minorBidi" w:hAnsiTheme="minorBidi"/>
                <w:sz w:val="20"/>
                <w:szCs w:val="20"/>
                <w:rtl/>
              </w:rPr>
            </w:pPr>
            <w:r w:rsidRPr="00751C20">
              <w:t>Whiteboard and Data show</w:t>
            </w:r>
          </w:p>
        </w:tc>
        <w:tc>
          <w:tcPr>
            <w:tcW w:w="2121" w:type="dxa"/>
            <w:vAlign w:val="center"/>
          </w:tcPr>
          <w:p w14:paraId="4423AEE8" w14:textId="632FC23C" w:rsidR="00393E10" w:rsidRPr="00953EC7" w:rsidRDefault="00393E10" w:rsidP="00393E10">
            <w:pPr>
              <w:spacing w:line="276" w:lineRule="auto"/>
              <w:rPr>
                <w:rFonts w:asciiTheme="minorBidi" w:hAnsiTheme="minorBidi"/>
                <w:sz w:val="20"/>
                <w:szCs w:val="20"/>
                <w:rtl/>
              </w:rPr>
            </w:pPr>
            <w:r w:rsidRPr="00393E10">
              <w:rPr>
                <w:rFonts w:asciiTheme="minorBidi" w:hAnsiTheme="minorBidi"/>
                <w:sz w:val="20"/>
                <w:szCs w:val="20"/>
              </w:rPr>
              <w:t xml:space="preserve">The student learns how to distinguish between professional and personal </w:t>
            </w:r>
            <w:r w:rsidRPr="00393E10">
              <w:rPr>
                <w:rFonts w:asciiTheme="minorBidi" w:hAnsiTheme="minorBidi"/>
                <w:sz w:val="20"/>
                <w:szCs w:val="20"/>
              </w:rPr>
              <w:t>ethics and</w:t>
            </w:r>
            <w:r w:rsidRPr="00393E10">
              <w:rPr>
                <w:rFonts w:asciiTheme="minorBidi" w:hAnsiTheme="minorBidi"/>
                <w:sz w:val="20"/>
                <w:szCs w:val="20"/>
              </w:rPr>
              <w:t xml:space="preserve"> learn how ethical problem solving and engineering design are similar.</w:t>
            </w:r>
          </w:p>
        </w:tc>
        <w:tc>
          <w:tcPr>
            <w:tcW w:w="2328" w:type="dxa"/>
            <w:gridSpan w:val="4"/>
            <w:shd w:val="clear" w:color="auto" w:fill="auto"/>
            <w:vAlign w:val="center"/>
          </w:tcPr>
          <w:p w14:paraId="27F9DBFD" w14:textId="56A99068" w:rsidR="00393E10" w:rsidRPr="00953EC7" w:rsidRDefault="00393E10" w:rsidP="00393E10">
            <w:pPr>
              <w:spacing w:line="276" w:lineRule="auto"/>
              <w:rPr>
                <w:rFonts w:asciiTheme="minorBidi" w:hAnsiTheme="minorBidi"/>
                <w:sz w:val="20"/>
                <w:szCs w:val="20"/>
                <w:rtl/>
              </w:rPr>
            </w:pPr>
            <w:r w:rsidRPr="00EF3CF8">
              <w:rPr>
                <w:rFonts w:asciiTheme="minorBidi" w:hAnsiTheme="minorBidi"/>
                <w:sz w:val="20"/>
                <w:szCs w:val="20"/>
              </w:rPr>
              <w:t>The Engineer and engineering disciplines, Engineering Ethics Problem Solving, Introduction to engineering design, Engineering Communications Literature search skills.</w:t>
            </w:r>
          </w:p>
        </w:tc>
        <w:tc>
          <w:tcPr>
            <w:tcW w:w="910" w:type="dxa"/>
            <w:vAlign w:val="center"/>
          </w:tcPr>
          <w:p w14:paraId="37794D5B" w14:textId="32EE84DF"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2</w:t>
            </w:r>
          </w:p>
        </w:tc>
        <w:tc>
          <w:tcPr>
            <w:tcW w:w="839" w:type="dxa"/>
            <w:vAlign w:val="center"/>
          </w:tcPr>
          <w:p w14:paraId="43996ABC" w14:textId="18604E36"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4-6</w:t>
            </w:r>
          </w:p>
        </w:tc>
      </w:tr>
      <w:tr w:rsidR="00393E10" w14:paraId="02ACEB11" w14:textId="77777777" w:rsidTr="00C45596">
        <w:trPr>
          <w:trHeight w:val="204"/>
        </w:trPr>
        <w:tc>
          <w:tcPr>
            <w:tcW w:w="1492" w:type="dxa"/>
            <w:vAlign w:val="center"/>
          </w:tcPr>
          <w:p w14:paraId="7919E558" w14:textId="3D7E0F26" w:rsidR="00393E10" w:rsidRPr="00953EC7" w:rsidRDefault="00393E10" w:rsidP="00393E10">
            <w:pPr>
              <w:bidi/>
              <w:spacing w:line="276" w:lineRule="auto"/>
              <w:jc w:val="center"/>
              <w:rPr>
                <w:rFonts w:asciiTheme="minorBidi" w:hAnsiTheme="minorBidi"/>
                <w:sz w:val="20"/>
                <w:szCs w:val="20"/>
                <w:rtl/>
              </w:rPr>
            </w:pPr>
            <w:r w:rsidRPr="00CE705B">
              <w:t>Daily, oral, monthly, written examinations and reports</w:t>
            </w:r>
          </w:p>
        </w:tc>
        <w:tc>
          <w:tcPr>
            <w:tcW w:w="1326" w:type="dxa"/>
            <w:vAlign w:val="center"/>
          </w:tcPr>
          <w:p w14:paraId="71805674" w14:textId="070E4BEF" w:rsidR="00393E10" w:rsidRPr="00953EC7" w:rsidRDefault="00393E10" w:rsidP="00393E10">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2121" w:type="dxa"/>
            <w:vAlign w:val="center"/>
          </w:tcPr>
          <w:p w14:paraId="63819926" w14:textId="01C935B0" w:rsidR="00393E10" w:rsidRPr="00953EC7" w:rsidRDefault="00393E10" w:rsidP="00393E10">
            <w:pPr>
              <w:spacing w:line="276" w:lineRule="auto"/>
              <w:rPr>
                <w:rFonts w:asciiTheme="minorBidi" w:hAnsiTheme="minorBidi"/>
                <w:sz w:val="20"/>
                <w:szCs w:val="20"/>
                <w:rtl/>
              </w:rPr>
            </w:pPr>
            <w:r w:rsidRPr="00393E10">
              <w:rPr>
                <w:rFonts w:asciiTheme="minorBidi" w:hAnsiTheme="minorBidi"/>
                <w:sz w:val="20"/>
                <w:szCs w:val="20"/>
              </w:rPr>
              <w:t>The student learns codes of ethics, and studies some codes of ethics of professional engineering societies</w:t>
            </w:r>
            <w:r w:rsidRPr="00393E10">
              <w:rPr>
                <w:rFonts w:asciiTheme="minorBidi" w:hAnsiTheme="minorBidi" w:cs="Arial"/>
                <w:sz w:val="20"/>
                <w:szCs w:val="20"/>
                <w:rtl/>
              </w:rPr>
              <w:t>. .</w:t>
            </w:r>
          </w:p>
        </w:tc>
        <w:tc>
          <w:tcPr>
            <w:tcW w:w="2328" w:type="dxa"/>
            <w:gridSpan w:val="4"/>
            <w:tcBorders>
              <w:left w:val="single" w:sz="6" w:space="0" w:color="4F81BD"/>
              <w:right w:val="single" w:sz="6" w:space="0" w:color="4F81BD"/>
            </w:tcBorders>
            <w:shd w:val="clear" w:color="auto" w:fill="auto"/>
            <w:vAlign w:val="center"/>
          </w:tcPr>
          <w:p w14:paraId="7DDD2E21" w14:textId="4215D14E" w:rsidR="00393E10" w:rsidRPr="00953EC7" w:rsidRDefault="00393E10" w:rsidP="00393E10">
            <w:pPr>
              <w:spacing w:line="276" w:lineRule="auto"/>
              <w:rPr>
                <w:rFonts w:asciiTheme="minorBidi" w:hAnsiTheme="minorBidi"/>
                <w:sz w:val="20"/>
                <w:szCs w:val="20"/>
                <w:rtl/>
              </w:rPr>
            </w:pPr>
            <w:r w:rsidRPr="00EF3CF8">
              <w:rPr>
                <w:rFonts w:asciiTheme="minorBidi" w:hAnsiTheme="minorBidi"/>
                <w:sz w:val="20"/>
                <w:szCs w:val="20"/>
              </w:rPr>
              <w:t>Code of Ethics,  Types of Codes of Ethics</w:t>
            </w:r>
          </w:p>
        </w:tc>
        <w:tc>
          <w:tcPr>
            <w:tcW w:w="910" w:type="dxa"/>
            <w:vAlign w:val="center"/>
          </w:tcPr>
          <w:p w14:paraId="293F9456" w14:textId="036C3DCD"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2</w:t>
            </w:r>
          </w:p>
        </w:tc>
        <w:tc>
          <w:tcPr>
            <w:tcW w:w="839" w:type="dxa"/>
            <w:vAlign w:val="center"/>
          </w:tcPr>
          <w:p w14:paraId="072A73E6" w14:textId="0D4BBC51"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7-10</w:t>
            </w:r>
          </w:p>
        </w:tc>
      </w:tr>
      <w:tr w:rsidR="00393E10" w14:paraId="4068A577" w14:textId="77777777" w:rsidTr="00C45596">
        <w:trPr>
          <w:trHeight w:val="216"/>
        </w:trPr>
        <w:tc>
          <w:tcPr>
            <w:tcW w:w="1492" w:type="dxa"/>
            <w:vAlign w:val="center"/>
          </w:tcPr>
          <w:p w14:paraId="65031D08" w14:textId="38DEF0A7" w:rsidR="00393E10" w:rsidRPr="00953EC7" w:rsidRDefault="00393E10" w:rsidP="00393E10">
            <w:pPr>
              <w:bidi/>
              <w:spacing w:line="276" w:lineRule="auto"/>
              <w:jc w:val="center"/>
              <w:rPr>
                <w:rFonts w:asciiTheme="minorBidi" w:hAnsiTheme="minorBidi"/>
                <w:sz w:val="20"/>
                <w:szCs w:val="20"/>
                <w:rtl/>
              </w:rPr>
            </w:pPr>
            <w:r w:rsidRPr="00CE705B">
              <w:t>Daily, oral, monthly, written examinations and reports</w:t>
            </w:r>
          </w:p>
        </w:tc>
        <w:tc>
          <w:tcPr>
            <w:tcW w:w="1326" w:type="dxa"/>
            <w:vAlign w:val="center"/>
          </w:tcPr>
          <w:p w14:paraId="437DB211" w14:textId="617B458D" w:rsidR="00393E10" w:rsidRPr="00953EC7" w:rsidRDefault="00393E10" w:rsidP="00393E10">
            <w:pPr>
              <w:bidi/>
              <w:spacing w:line="276" w:lineRule="auto"/>
              <w:jc w:val="center"/>
              <w:rPr>
                <w:rFonts w:asciiTheme="minorBidi" w:hAnsiTheme="minorBidi"/>
                <w:sz w:val="20"/>
                <w:szCs w:val="20"/>
                <w:rtl/>
              </w:rPr>
            </w:pPr>
            <w:r w:rsidRPr="008927CE">
              <w:t>Whiteboard and Data show</w:t>
            </w:r>
          </w:p>
        </w:tc>
        <w:tc>
          <w:tcPr>
            <w:tcW w:w="2121" w:type="dxa"/>
            <w:vAlign w:val="center"/>
          </w:tcPr>
          <w:p w14:paraId="4825212C" w14:textId="45A3CDB2" w:rsidR="00393E10" w:rsidRPr="00953EC7" w:rsidRDefault="00393E10" w:rsidP="00393E10">
            <w:pPr>
              <w:spacing w:line="276" w:lineRule="auto"/>
              <w:rPr>
                <w:rFonts w:asciiTheme="minorBidi" w:hAnsiTheme="minorBidi"/>
                <w:sz w:val="20"/>
                <w:szCs w:val="20"/>
                <w:rtl/>
              </w:rPr>
            </w:pPr>
            <w:r w:rsidRPr="00393E10">
              <w:rPr>
                <w:rFonts w:asciiTheme="minorBidi" w:hAnsiTheme="minorBidi"/>
                <w:sz w:val="20"/>
                <w:szCs w:val="20"/>
              </w:rPr>
              <w:t xml:space="preserve">During the academic </w:t>
            </w:r>
            <w:r>
              <w:rPr>
                <w:rFonts w:asciiTheme="minorBidi" w:hAnsiTheme="minorBidi"/>
                <w:sz w:val="20"/>
                <w:szCs w:val="20"/>
              </w:rPr>
              <w:t>course</w:t>
            </w:r>
            <w:r w:rsidRPr="00393E10">
              <w:rPr>
                <w:rFonts w:asciiTheme="minorBidi" w:hAnsiTheme="minorBidi"/>
                <w:sz w:val="20"/>
                <w:szCs w:val="20"/>
              </w:rPr>
              <w:t xml:space="preserve">, the student learns an idea about engineering and scientific management and its relationship to the concept of industrial engineering and </w:t>
            </w:r>
            <w:r w:rsidRPr="00393E10">
              <w:rPr>
                <w:rFonts w:asciiTheme="minorBidi" w:hAnsiTheme="minorBidi"/>
                <w:sz w:val="20"/>
                <w:szCs w:val="20"/>
              </w:rPr>
              <w:lastRenderedPageBreak/>
              <w:t>other sciences and learns about its duties in addition to marketing and marketing activities for the product.</w:t>
            </w:r>
          </w:p>
        </w:tc>
        <w:tc>
          <w:tcPr>
            <w:tcW w:w="2328" w:type="dxa"/>
            <w:gridSpan w:val="4"/>
            <w:tcBorders>
              <w:left w:val="single" w:sz="6" w:space="0" w:color="4F81BD"/>
              <w:right w:val="single" w:sz="6" w:space="0" w:color="4F81BD"/>
            </w:tcBorders>
            <w:shd w:val="clear" w:color="auto" w:fill="auto"/>
            <w:vAlign w:val="center"/>
          </w:tcPr>
          <w:p w14:paraId="53767D82" w14:textId="5A0B69E9" w:rsidR="00393E10" w:rsidRPr="00953EC7" w:rsidRDefault="00393E10" w:rsidP="00393E10">
            <w:pPr>
              <w:spacing w:line="276" w:lineRule="auto"/>
              <w:rPr>
                <w:rFonts w:asciiTheme="minorBidi" w:hAnsiTheme="minorBidi"/>
                <w:sz w:val="20"/>
                <w:szCs w:val="20"/>
                <w:rtl/>
              </w:rPr>
            </w:pPr>
            <w:r w:rsidRPr="00EF3CF8">
              <w:rPr>
                <w:rFonts w:asciiTheme="minorBidi" w:hAnsiTheme="minorBidi"/>
                <w:sz w:val="20"/>
                <w:szCs w:val="20"/>
              </w:rPr>
              <w:lastRenderedPageBreak/>
              <w:t xml:space="preserve">Definition of management, management duties, scientific management, management and other sciences, deployment activities, advertisements, products transfer, </w:t>
            </w:r>
            <w:r w:rsidRPr="00EF3CF8">
              <w:rPr>
                <w:rFonts w:asciiTheme="minorBidi" w:hAnsiTheme="minorBidi"/>
                <w:sz w:val="20"/>
                <w:szCs w:val="20"/>
              </w:rPr>
              <w:lastRenderedPageBreak/>
              <w:t xml:space="preserve">products storing, financial resources and risks, production factors, types of productions, markets, </w:t>
            </w:r>
            <w:proofErr w:type="gramStart"/>
            <w:r w:rsidRPr="00EF3CF8">
              <w:rPr>
                <w:rFonts w:asciiTheme="minorBidi" w:hAnsiTheme="minorBidi"/>
                <w:sz w:val="20"/>
                <w:szCs w:val="20"/>
              </w:rPr>
              <w:t>incomes</w:t>
            </w:r>
            <w:proofErr w:type="gramEnd"/>
            <w:r w:rsidRPr="00EF3CF8">
              <w:rPr>
                <w:rFonts w:asciiTheme="minorBidi" w:hAnsiTheme="minorBidi"/>
                <w:sz w:val="20"/>
                <w:szCs w:val="20"/>
              </w:rPr>
              <w:t xml:space="preserve"> and costs of productions.</w:t>
            </w:r>
          </w:p>
        </w:tc>
        <w:tc>
          <w:tcPr>
            <w:tcW w:w="910" w:type="dxa"/>
            <w:vAlign w:val="center"/>
          </w:tcPr>
          <w:p w14:paraId="03B9CCFB" w14:textId="6A8B8C54"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lastRenderedPageBreak/>
              <w:t>2</w:t>
            </w:r>
          </w:p>
        </w:tc>
        <w:tc>
          <w:tcPr>
            <w:tcW w:w="839" w:type="dxa"/>
            <w:vAlign w:val="center"/>
          </w:tcPr>
          <w:p w14:paraId="09F96A1E" w14:textId="7934893C" w:rsidR="00393E10" w:rsidRPr="00953EC7" w:rsidRDefault="00393E10" w:rsidP="00393E10">
            <w:pPr>
              <w:bidi/>
              <w:spacing w:line="276" w:lineRule="auto"/>
              <w:jc w:val="center"/>
              <w:rPr>
                <w:rFonts w:asciiTheme="minorBidi" w:hAnsiTheme="minorBidi"/>
                <w:sz w:val="20"/>
                <w:szCs w:val="20"/>
                <w:rtl/>
              </w:rPr>
            </w:pPr>
            <w:r>
              <w:rPr>
                <w:rFonts w:asciiTheme="minorBidi" w:hAnsiTheme="minorBidi"/>
                <w:sz w:val="20"/>
                <w:szCs w:val="20"/>
              </w:rPr>
              <w:t>11-15</w:t>
            </w:r>
          </w:p>
        </w:tc>
      </w:tr>
      <w:tr w:rsidR="00550B0F" w14:paraId="606FCDDE" w14:textId="77777777" w:rsidTr="005C2868">
        <w:tc>
          <w:tcPr>
            <w:tcW w:w="9016" w:type="dxa"/>
            <w:gridSpan w:val="9"/>
            <w:shd w:val="clear" w:color="auto" w:fill="C1E4F5" w:themeFill="accent1" w:themeFillTint="33"/>
          </w:tcPr>
          <w:p w14:paraId="7FB867B7" w14:textId="2383D94B"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550B0F" w14:paraId="0869E89A" w14:textId="77777777" w:rsidTr="005C2868">
        <w:tc>
          <w:tcPr>
            <w:tcW w:w="9016" w:type="dxa"/>
            <w:gridSpan w:val="9"/>
          </w:tcPr>
          <w:p w14:paraId="3C399730" w14:textId="382D7C05" w:rsidR="00550B0F" w:rsidRPr="00A1175E" w:rsidRDefault="00550B0F" w:rsidP="00550B0F">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550B0F" w14:paraId="2C7C983B" w14:textId="77777777" w:rsidTr="005C2868">
        <w:tc>
          <w:tcPr>
            <w:tcW w:w="9016" w:type="dxa"/>
            <w:gridSpan w:val="9"/>
            <w:shd w:val="clear" w:color="auto" w:fill="C1E4F5" w:themeFill="accent1" w:themeFillTint="33"/>
          </w:tcPr>
          <w:p w14:paraId="620D1F74" w14:textId="6DA5DAB2" w:rsidR="00550B0F" w:rsidRPr="009513E3" w:rsidRDefault="00550B0F" w:rsidP="00550B0F">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550B0F" w14:paraId="3C2662D6" w14:textId="77777777" w:rsidTr="00C45596">
        <w:tc>
          <w:tcPr>
            <w:tcW w:w="6069" w:type="dxa"/>
            <w:gridSpan w:val="6"/>
          </w:tcPr>
          <w:p w14:paraId="42E8E946" w14:textId="14AB504E" w:rsidR="00550B0F" w:rsidRPr="00393E10" w:rsidRDefault="00393E10" w:rsidP="00550B0F">
            <w:pPr>
              <w:spacing w:line="276" w:lineRule="auto"/>
              <w:rPr>
                <w:rFonts w:asciiTheme="minorBidi" w:hAnsiTheme="minorBidi"/>
                <w:sz w:val="20"/>
                <w:szCs w:val="20"/>
                <w:rtl/>
              </w:rPr>
            </w:pPr>
            <w:r w:rsidRPr="00393E10">
              <w:rPr>
                <w:rFonts w:asciiTheme="minorBidi" w:hAnsiTheme="minorBidi"/>
                <w:sz w:val="20"/>
                <w:szCs w:val="20"/>
              </w:rPr>
              <w:t>Engineering Ethics, 4th Edition, Charles B., (2011)</w:t>
            </w:r>
            <w:r w:rsidRPr="00393E10">
              <w:rPr>
                <w:rFonts w:asciiTheme="minorBidi" w:hAnsiTheme="minorBidi"/>
                <w:b/>
                <w:bCs/>
                <w:sz w:val="20"/>
                <w:szCs w:val="20"/>
                <w:rtl/>
                <w:lang w:val="en-GB"/>
              </w:rPr>
              <w:t>.</w:t>
            </w:r>
          </w:p>
        </w:tc>
        <w:tc>
          <w:tcPr>
            <w:tcW w:w="2947" w:type="dxa"/>
            <w:gridSpan w:val="3"/>
          </w:tcPr>
          <w:p w14:paraId="7C49F419" w14:textId="48958461"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550B0F" w14:paraId="1C25BCB4" w14:textId="77777777" w:rsidTr="00C45596">
        <w:tc>
          <w:tcPr>
            <w:tcW w:w="6069" w:type="dxa"/>
            <w:gridSpan w:val="6"/>
          </w:tcPr>
          <w:p w14:paraId="72D86CB1" w14:textId="5CC162A5" w:rsidR="00393E10" w:rsidRPr="00393E10" w:rsidRDefault="00393E10" w:rsidP="00393E10">
            <w:pPr>
              <w:spacing w:after="0" w:line="276" w:lineRule="auto"/>
              <w:rPr>
                <w:rFonts w:asciiTheme="minorBidi" w:hAnsiTheme="minorBidi"/>
                <w:sz w:val="20"/>
                <w:szCs w:val="20"/>
              </w:rPr>
            </w:pPr>
            <w:r w:rsidRPr="00393E10">
              <w:rPr>
                <w:rFonts w:asciiTheme="minorBidi" w:hAnsiTheme="minorBidi"/>
                <w:sz w:val="20"/>
                <w:szCs w:val="20"/>
              </w:rPr>
              <w:t xml:space="preserve">Lectures provided by the subject </w:t>
            </w:r>
            <w:r w:rsidRPr="00393E10">
              <w:rPr>
                <w:rFonts w:asciiTheme="minorBidi" w:hAnsiTheme="minorBidi"/>
                <w:sz w:val="20"/>
                <w:szCs w:val="20"/>
              </w:rPr>
              <w:t>teacher.</w:t>
            </w:r>
          </w:p>
          <w:p w14:paraId="27AA7A0B" w14:textId="73CEBD2E" w:rsidR="00550B0F" w:rsidRPr="00393E10" w:rsidRDefault="00393E10" w:rsidP="00393E10">
            <w:pPr>
              <w:spacing w:line="276" w:lineRule="auto"/>
              <w:rPr>
                <w:rFonts w:asciiTheme="minorBidi" w:hAnsiTheme="minorBidi"/>
                <w:sz w:val="20"/>
                <w:szCs w:val="20"/>
                <w:rtl/>
              </w:rPr>
            </w:pPr>
            <w:r w:rsidRPr="00393E10">
              <w:rPr>
                <w:rFonts w:asciiTheme="minorBidi" w:hAnsiTheme="minorBidi"/>
                <w:sz w:val="20"/>
                <w:szCs w:val="20"/>
              </w:rPr>
              <w:t>Books available in the college library</w:t>
            </w:r>
          </w:p>
        </w:tc>
        <w:tc>
          <w:tcPr>
            <w:tcW w:w="2947" w:type="dxa"/>
            <w:gridSpan w:val="3"/>
          </w:tcPr>
          <w:p w14:paraId="5218CAB7" w14:textId="3317DE1A" w:rsidR="00550B0F" w:rsidRPr="00A1175E" w:rsidRDefault="00550B0F" w:rsidP="00550B0F">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550B0F" w14:paraId="6314CC6D" w14:textId="77777777" w:rsidTr="00C45596">
        <w:tc>
          <w:tcPr>
            <w:tcW w:w="6069" w:type="dxa"/>
            <w:gridSpan w:val="6"/>
          </w:tcPr>
          <w:p w14:paraId="6EC50048" w14:textId="494EB9EA" w:rsidR="00550B0F" w:rsidRPr="00393E10" w:rsidRDefault="00550B0F" w:rsidP="00550B0F">
            <w:pPr>
              <w:bidi/>
              <w:spacing w:line="276" w:lineRule="auto"/>
              <w:rPr>
                <w:rFonts w:asciiTheme="minorBidi" w:hAnsiTheme="minorBidi"/>
                <w:sz w:val="20"/>
                <w:szCs w:val="20"/>
                <w:rtl/>
              </w:rPr>
            </w:pPr>
          </w:p>
        </w:tc>
        <w:tc>
          <w:tcPr>
            <w:tcW w:w="2947" w:type="dxa"/>
            <w:gridSpan w:val="3"/>
          </w:tcPr>
          <w:p w14:paraId="16A8C185" w14:textId="7AE2CCF9" w:rsidR="00550B0F" w:rsidRPr="009513E3" w:rsidRDefault="00550B0F" w:rsidP="00550B0F">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550B0F" w14:paraId="18359279" w14:textId="77777777" w:rsidTr="00C45596">
        <w:tc>
          <w:tcPr>
            <w:tcW w:w="6069" w:type="dxa"/>
            <w:gridSpan w:val="6"/>
          </w:tcPr>
          <w:p w14:paraId="2FF36BE2" w14:textId="127E3708" w:rsidR="00550B0F" w:rsidRPr="00393E10" w:rsidRDefault="00393E10" w:rsidP="00550B0F">
            <w:pPr>
              <w:spacing w:line="276" w:lineRule="auto"/>
              <w:rPr>
                <w:rFonts w:asciiTheme="minorBidi" w:hAnsiTheme="minorBidi"/>
                <w:sz w:val="20"/>
                <w:szCs w:val="20"/>
                <w:rtl/>
              </w:rPr>
            </w:pPr>
            <w:r w:rsidRPr="00393E10">
              <w:rPr>
                <w:rFonts w:asciiTheme="minorBidi" w:hAnsiTheme="minorBidi"/>
                <w:sz w:val="20"/>
                <w:szCs w:val="20"/>
              </w:rPr>
              <w:t>All websites that explain the ethics of the engineering profession</w:t>
            </w:r>
          </w:p>
        </w:tc>
        <w:tc>
          <w:tcPr>
            <w:tcW w:w="2947" w:type="dxa"/>
            <w:gridSpan w:val="3"/>
          </w:tcPr>
          <w:p w14:paraId="287E815D" w14:textId="5CDB65B8" w:rsidR="00550B0F" w:rsidRDefault="00550B0F" w:rsidP="00550B0F">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65005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3"/>
  </w:num>
  <w:num w:numId="4" w16cid:durableId="729617761">
    <w:abstractNumId w:val="4"/>
  </w:num>
  <w:num w:numId="5" w16cid:durableId="195967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C0290"/>
    <w:rsid w:val="000C1AB6"/>
    <w:rsid w:val="00121A98"/>
    <w:rsid w:val="001C2DAA"/>
    <w:rsid w:val="00207773"/>
    <w:rsid w:val="00231A57"/>
    <w:rsid w:val="002670DA"/>
    <w:rsid w:val="00344545"/>
    <w:rsid w:val="00393E10"/>
    <w:rsid w:val="004D77A3"/>
    <w:rsid w:val="00506381"/>
    <w:rsid w:val="00550B0F"/>
    <w:rsid w:val="005C1116"/>
    <w:rsid w:val="00650057"/>
    <w:rsid w:val="007150AB"/>
    <w:rsid w:val="00765E43"/>
    <w:rsid w:val="00843313"/>
    <w:rsid w:val="008E3740"/>
    <w:rsid w:val="009513E3"/>
    <w:rsid w:val="00953EC7"/>
    <w:rsid w:val="00A1175E"/>
    <w:rsid w:val="00B8510E"/>
    <w:rsid w:val="00C45596"/>
    <w:rsid w:val="00C73C12"/>
    <w:rsid w:val="00C82A76"/>
    <w:rsid w:val="00C876F7"/>
    <w:rsid w:val="00E35CFC"/>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_a@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IBRAHIM I. I. AL-NUAIMI</cp:lastModifiedBy>
  <cp:revision>17</cp:revision>
  <dcterms:created xsi:type="dcterms:W3CDTF">2024-04-05T20:22:00Z</dcterms:created>
  <dcterms:modified xsi:type="dcterms:W3CDTF">2024-04-29T20:48:00Z</dcterms:modified>
</cp:coreProperties>
</file>