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4D77A3" w14:paraId="1F6293AE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المقرر</w:t>
            </w:r>
          </w:p>
        </w:tc>
      </w:tr>
      <w:tr w:rsidR="004D77A3" w14:paraId="5433EC16" w14:textId="77777777" w:rsidTr="00C254C4">
        <w:tc>
          <w:tcPr>
            <w:tcW w:w="9016" w:type="dxa"/>
            <w:gridSpan w:val="9"/>
          </w:tcPr>
          <w:p w14:paraId="23C83F5F" w14:textId="06D0A3F9" w:rsidR="004D77A3" w:rsidRPr="00A1175E" w:rsidRDefault="008D1F8B" w:rsidP="008D1F8B">
            <w:pPr>
              <w:bidi/>
              <w:spacing w:line="276" w:lineRule="auto"/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تحليل منظومات القدرة</w:t>
            </w:r>
          </w:p>
        </w:tc>
      </w:tr>
      <w:tr w:rsidR="004D77A3" w14:paraId="5F318FE4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C254C4">
        <w:tc>
          <w:tcPr>
            <w:tcW w:w="9016" w:type="dxa"/>
            <w:gridSpan w:val="9"/>
          </w:tcPr>
          <w:p w14:paraId="0B69F679" w14:textId="3DC63830" w:rsidR="004D77A3" w:rsidRPr="002721F7" w:rsidRDefault="002721F7" w:rsidP="00D1758D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  <w:lang w:val="en-GB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IQ"/>
              </w:rPr>
              <w:t>EP</w:t>
            </w:r>
            <w:r w:rsidR="00D1758D">
              <w:rPr>
                <w:rFonts w:asciiTheme="minorBidi" w:hAnsiTheme="minorBidi"/>
                <w:sz w:val="28"/>
                <w:szCs w:val="28"/>
                <w:lang w:val="en-GB" w:bidi="ar-IQ"/>
              </w:rPr>
              <w:t>4</w:t>
            </w:r>
            <w:r>
              <w:rPr>
                <w:rFonts w:asciiTheme="minorBidi" w:hAnsiTheme="minorBidi"/>
                <w:sz w:val="28"/>
                <w:szCs w:val="28"/>
                <w:lang w:val="en-GB" w:bidi="ar-IQ"/>
              </w:rPr>
              <w:t>1</w:t>
            </w:r>
            <w:r w:rsidR="00D1758D">
              <w:rPr>
                <w:rFonts w:asciiTheme="minorBidi" w:hAnsiTheme="minorBidi"/>
                <w:sz w:val="28"/>
                <w:szCs w:val="28"/>
                <w:lang w:val="en-GB" w:bidi="ar-IQ"/>
              </w:rPr>
              <w:t>1</w:t>
            </w:r>
          </w:p>
        </w:tc>
      </w:tr>
      <w:tr w:rsidR="004D77A3" w14:paraId="49E8A6C5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C254C4">
        <w:tc>
          <w:tcPr>
            <w:tcW w:w="9016" w:type="dxa"/>
            <w:gridSpan w:val="9"/>
          </w:tcPr>
          <w:p w14:paraId="7D52B844" w14:textId="10B3572E" w:rsidR="004D77A3" w:rsidRPr="00A1175E" w:rsidRDefault="004D77A3" w:rsidP="00D1758D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</w:t>
            </w:r>
            <w:r w:rsidR="00D1758D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الاول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</w:t>
            </w:r>
            <w:r w:rsidR="008D1F8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4D77A3" w14:paraId="0B382BE8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C254C4">
        <w:tc>
          <w:tcPr>
            <w:tcW w:w="9016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C254C4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C254C4">
        <w:tc>
          <w:tcPr>
            <w:tcW w:w="9016" w:type="dxa"/>
            <w:gridSpan w:val="9"/>
          </w:tcPr>
          <w:p w14:paraId="19428232" w14:textId="6F099488" w:rsidR="004D77A3" w:rsidRPr="00A1175E" w:rsidRDefault="00DF479F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3/45</w:t>
            </w:r>
          </w:p>
        </w:tc>
      </w:tr>
      <w:tr w:rsidR="004D77A3" w14:paraId="28D7D44A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C254C4">
        <w:tc>
          <w:tcPr>
            <w:tcW w:w="9016" w:type="dxa"/>
            <w:gridSpan w:val="9"/>
          </w:tcPr>
          <w:p w14:paraId="7AF7F6AB" w14:textId="5448AC7D" w:rsidR="004D77A3" w:rsidRDefault="004D77A3" w:rsidP="008D1F8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proofErr w:type="spellStart"/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الإسم:</w:t>
            </w:r>
            <w:r w:rsidR="008D1F8B">
              <w:rPr>
                <w:rFonts w:asciiTheme="minorBidi" w:hAnsiTheme="minorBidi" w:cs="Arial" w:hint="cs"/>
                <w:sz w:val="28"/>
                <w:szCs w:val="28"/>
                <w:rtl/>
              </w:rPr>
              <w:t>أ</w:t>
            </w:r>
            <w:proofErr w:type="spellEnd"/>
            <w:r w:rsidR="008D1F8B">
              <w:rPr>
                <w:rFonts w:asciiTheme="minorBidi" w:hAnsiTheme="minorBidi" w:cs="Arial" w:hint="cs"/>
                <w:sz w:val="28"/>
                <w:szCs w:val="28"/>
                <w:rtl/>
              </w:rPr>
              <w:t>.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</w:t>
            </w:r>
            <w:r w:rsidR="002721F7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8D1F8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أحمد مجيد غضبان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proofErr w:type="spellStart"/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</w:t>
            </w:r>
            <w:proofErr w:type="spellEnd"/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:</w:t>
            </w:r>
            <w:r w:rsidR="008D1F8B"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</w:rPr>
              <w:t xml:space="preserve"> </w:t>
            </w:r>
            <w:r w:rsidR="008D1F8B">
              <w:rPr>
                <w:rFonts w:ascii="Roboto" w:hAnsi="Roboto"/>
                <w:color w:val="1F1F1F"/>
                <w:sz w:val="21"/>
                <w:szCs w:val="21"/>
                <w:shd w:val="clear" w:color="auto" w:fill="E9EEF6"/>
              </w:rPr>
              <w:t>ahmed_majeed_eng@uodiyala.edu.iq</w:t>
            </w:r>
            <w:r w:rsidR="00E35CFC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C254C4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04DE43D4" w14:textId="77777777" w:rsidR="008D1F8B" w:rsidRPr="008D1F8B" w:rsidRDefault="008D1F8B" w:rsidP="008D1F8B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 w:hint="cs"/>
                <w:color w:val="1C1D1F"/>
                <w:sz w:val="24"/>
                <w:szCs w:val="24"/>
              </w:rPr>
            </w:pPr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التعرف على الطرق الرياضية المتبعة </w:t>
            </w:r>
            <w:proofErr w:type="spellStart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>لايجاد</w:t>
            </w:r>
            <w:proofErr w:type="spellEnd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 الحلول لنظام القدرة الكهربائية بشكل متكامل بحيث يستطيع الطالب في نهاية السنة تطبيق المعادلات الرياضية لتحليل اي نظام قدرة </w:t>
            </w:r>
          </w:p>
          <w:p w14:paraId="11E3E7A9" w14:textId="2F405AD3" w:rsidR="001E3348" w:rsidRPr="00C55BB7" w:rsidRDefault="008D1F8B" w:rsidP="008D1F8B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 ت</w:t>
            </w:r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>مكين</w:t>
            </w:r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 الطالب </w:t>
            </w:r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>من</w:t>
            </w:r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 استخدام المعادلات الرياضية لحل نموذج نظام القدرة </w:t>
            </w:r>
            <w:proofErr w:type="spellStart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>بأستخدام</w:t>
            </w:r>
            <w:proofErr w:type="spellEnd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 الحاسبة الالكترونية (الكومبيوتر) وبذلك تمكن </w:t>
            </w:r>
            <w:proofErr w:type="spellStart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>هذة</w:t>
            </w:r>
            <w:proofErr w:type="spellEnd"/>
            <w:r>
              <w:rPr>
                <w:rFonts w:hint="cs"/>
                <w:color w:val="333399"/>
                <w:sz w:val="28"/>
                <w:szCs w:val="28"/>
                <w:rtl/>
                <w:lang w:bidi="ar-AE"/>
              </w:rPr>
              <w:t xml:space="preserve"> المادة من اعداد طالب مؤهل لبناء نظام قدرة بسيط واجراء كافة التحاليل المطلوبة باستخدام الكومبيوتر . </w:t>
            </w:r>
            <w:r w:rsidRPr="00C0536D">
              <w:rPr>
                <w:rFonts w:hint="cs"/>
                <w:color w:val="333399"/>
                <w:rtl/>
                <w:lang w:bidi="ar-AE"/>
              </w:rPr>
              <w:t xml:space="preserve">    </w:t>
            </w:r>
          </w:p>
        </w:tc>
      </w:tr>
      <w:tr w:rsidR="00C82A76" w14:paraId="34FDA027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C254C4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15BEA564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بنية المقرر</w:t>
            </w:r>
          </w:p>
        </w:tc>
      </w:tr>
      <w:tr w:rsidR="00C254C4" w14:paraId="657D9CDD" w14:textId="77777777" w:rsidTr="00C254C4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C254C4" w14:paraId="11D050CC" w14:textId="77777777" w:rsidTr="00C254C4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18802624" w:rsidR="00953EC7" w:rsidRPr="00953EC7" w:rsidRDefault="00DF479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5BA87E34" w:rsidR="00953EC7" w:rsidRPr="00953EC7" w:rsidRDefault="00DF479F" w:rsidP="00616FB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تقديم مادة </w:t>
            </w:r>
            <w:r w:rsidR="008D1F8B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تحليل منظومات القدرة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وسبب استخدامها واهميتها في حلول </w:t>
            </w:r>
            <w:r w:rsidR="00616FB0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مشاكل القدرة الكهربائية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ودورها الأساسي في هذا المجال.</w:t>
            </w:r>
          </w:p>
        </w:tc>
        <w:tc>
          <w:tcPr>
            <w:tcW w:w="2610" w:type="dxa"/>
            <w:vAlign w:val="center"/>
          </w:tcPr>
          <w:p w14:paraId="213DB886" w14:textId="312C2145" w:rsidR="00953EC7" w:rsidRPr="00953EC7" w:rsidRDefault="00DF479F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Introduction:</w:t>
            </w:r>
            <w:r w:rsidR="00616FB0">
              <w:rPr>
                <w:b/>
                <w:bCs/>
                <w:sz w:val="28"/>
                <w:szCs w:val="28"/>
              </w:rPr>
              <w:t xml:space="preserve"> </w:t>
            </w:r>
            <w:r w:rsidR="00616FB0" w:rsidRPr="00616FB0">
              <w:rPr>
                <w:rFonts w:ascii="Times New Roman" w:hAnsi="Times New Roman" w:cs="Times New Roman"/>
                <w:sz w:val="24"/>
                <w:szCs w:val="24"/>
              </w:rPr>
              <w:t>Introduction to power system analysis</w:t>
            </w:r>
          </w:p>
        </w:tc>
        <w:tc>
          <w:tcPr>
            <w:tcW w:w="810" w:type="dxa"/>
            <w:vAlign w:val="center"/>
          </w:tcPr>
          <w:p w14:paraId="57DC9E6E" w14:textId="69C7776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FA07D7E" w14:textId="77777777" w:rsidTr="00C254C4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5294AB65" w:rsidR="00953EC7" w:rsidRPr="00953EC7" w:rsidRDefault="00DF479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6675FC91" w:rsidR="00953EC7" w:rsidRPr="00953EC7" w:rsidRDefault="00616FB0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طريقة تحويل نظام القدرة ذات قيم مختلفة بالنسبة للفولتية والاحمال الى نظام موحد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51424C01" w:rsidR="00953EC7" w:rsidRPr="00953EC7" w:rsidRDefault="00616FB0" w:rsidP="00616FB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16FB0">
              <w:rPr>
                <w:rFonts w:ascii="Times New Roman" w:hAnsi="Times New Roman" w:cs="Times New Roman"/>
                <w:sz w:val="24"/>
                <w:szCs w:val="24"/>
              </w:rPr>
              <w:t>Introduction to per unit system</w:t>
            </w:r>
          </w:p>
        </w:tc>
        <w:tc>
          <w:tcPr>
            <w:tcW w:w="810" w:type="dxa"/>
            <w:vAlign w:val="center"/>
          </w:tcPr>
          <w:p w14:paraId="37794D5B" w14:textId="1FE9C0C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02ACEB11" w14:textId="77777777" w:rsidTr="00C254C4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2128B21B" w:rsidR="00953EC7" w:rsidRPr="00953EC7" w:rsidRDefault="00DF479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7218313E" w:rsidR="00953EC7" w:rsidRPr="00953EC7" w:rsidRDefault="00DF479F" w:rsidP="00616FB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استكمال موضوع </w:t>
            </w:r>
            <w:r w:rsidR="00616FB0">
              <w:rPr>
                <w:rFonts w:asciiTheme="minorBidi" w:hAnsiTheme="minorBidi" w:hint="cs"/>
                <w:sz w:val="20"/>
                <w:szCs w:val="20"/>
                <w:rtl/>
              </w:rPr>
              <w:t>ذات القيمة الموحد مع التطرق الى امثلة مختلفة طبقا لكل تصميم</w:t>
            </w:r>
            <w:r w:rsidR="00C876F7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39E04830" w:rsidR="00953EC7" w:rsidRPr="00953EC7" w:rsidRDefault="00616FB0" w:rsidP="00616FB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16FB0">
              <w:rPr>
                <w:rFonts w:ascii="Times New Roman" w:hAnsi="Times New Roman" w:cs="Times New Roman"/>
                <w:sz w:val="24"/>
                <w:szCs w:val="24"/>
              </w:rPr>
              <w:t>Examples to per unit system</w:t>
            </w:r>
          </w:p>
        </w:tc>
        <w:tc>
          <w:tcPr>
            <w:tcW w:w="810" w:type="dxa"/>
            <w:vAlign w:val="center"/>
          </w:tcPr>
          <w:p w14:paraId="293F9456" w14:textId="65962FB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4068A577" w14:textId="77777777" w:rsidTr="00C254C4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51426BEF" w:rsidR="00953EC7" w:rsidRPr="00953EC7" w:rsidRDefault="00E21F68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737FB364" w:rsidR="00953EC7" w:rsidRPr="00953EC7" w:rsidRDefault="00616FB0" w:rsidP="00616FB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مقدمة عن جريان الطاقة في ا</w:t>
            </w:r>
            <w:r w:rsidR="00094170">
              <w:rPr>
                <w:rFonts w:asciiTheme="minorBidi" w:hAnsiTheme="minorBidi" w:hint="cs"/>
                <w:sz w:val="20"/>
                <w:szCs w:val="20"/>
                <w:rtl/>
              </w:rPr>
              <w:t>ن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ظمة القدرة </w:t>
            </w:r>
            <w:r w:rsidR="00094170">
              <w:rPr>
                <w:rFonts w:asciiTheme="minorBidi" w:hAnsiTheme="minorBidi" w:hint="cs"/>
                <w:sz w:val="20"/>
                <w:szCs w:val="20"/>
                <w:rtl/>
              </w:rPr>
              <w:t>الكهربائية وطرق تحليلها</w:t>
            </w:r>
            <w:r w:rsidR="00DF479F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08C16B08" w:rsidR="00953EC7" w:rsidRPr="00616FB0" w:rsidRDefault="00616FB0" w:rsidP="00616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6FB0">
              <w:rPr>
                <w:rFonts w:ascii="Times New Roman" w:hAnsi="Times New Roman" w:cs="Times New Roman"/>
                <w:sz w:val="24"/>
                <w:szCs w:val="24"/>
              </w:rPr>
              <w:t>Introduction to power flow study</w:t>
            </w:r>
          </w:p>
        </w:tc>
        <w:tc>
          <w:tcPr>
            <w:tcW w:w="810" w:type="dxa"/>
            <w:vAlign w:val="center"/>
          </w:tcPr>
          <w:p w14:paraId="03B9CCFB" w14:textId="4DB0947B" w:rsidR="00953EC7" w:rsidRPr="00616FB0" w:rsidRDefault="00953EC7" w:rsidP="005C111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6FB0">
              <w:rPr>
                <w:rFonts w:ascii="Times New Roman" w:hAnsi="Times New Roman" w:cs="Times New Roman"/>
                <w:sz w:val="24"/>
                <w:szCs w:val="24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5A4452D9" w14:textId="77777777" w:rsidTr="00C254C4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5F7A38D6" w:rsidR="00953EC7" w:rsidRPr="00953EC7" w:rsidRDefault="00E21F68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6FF7CA48" w:rsidR="00953EC7" w:rsidRPr="00E21F68" w:rsidRDefault="00094170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الطريقة الاولى لتحليل </w:t>
            </w:r>
            <w:r w:rsidR="00486D74">
              <w:rPr>
                <w:rFonts w:asciiTheme="minorBidi" w:hAnsiTheme="minorBidi" w:hint="cs"/>
                <w:sz w:val="20"/>
                <w:szCs w:val="20"/>
                <w:rtl/>
              </w:rPr>
              <w:t>جريان الطاقة من خلال ثوابت خاصة يتم شرحها خلال الدرس</w:t>
            </w:r>
            <w:r w:rsidR="00E21F68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3EFEE693" w:rsidR="00953EC7" w:rsidRPr="00953EC7" w:rsidRDefault="00094170" w:rsidP="00094170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094170">
              <w:rPr>
                <w:rFonts w:ascii="Times New Roman" w:hAnsi="Times New Roman" w:cs="Times New Roman"/>
                <w:sz w:val="24"/>
                <w:szCs w:val="24"/>
              </w:rPr>
              <w:t xml:space="preserve">Gauss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94170">
              <w:rPr>
                <w:rFonts w:ascii="Times New Roman" w:hAnsi="Times New Roman" w:cs="Times New Roman"/>
                <w:sz w:val="24"/>
                <w:szCs w:val="24"/>
              </w:rPr>
              <w:t>eidel method to solve power flow problem</w:t>
            </w:r>
          </w:p>
        </w:tc>
        <w:tc>
          <w:tcPr>
            <w:tcW w:w="810" w:type="dxa"/>
            <w:vAlign w:val="center"/>
          </w:tcPr>
          <w:p w14:paraId="26E5C13D" w14:textId="0A3D24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44F9E6E" w14:textId="77777777" w:rsidTr="00C254C4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1F7C3E9D" w:rsidR="00953EC7" w:rsidRPr="00953EC7" w:rsidRDefault="00E21F68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7DB6A9B9" w:rsidR="00953EC7" w:rsidRPr="00953EC7" w:rsidRDefault="00486D74" w:rsidP="00486D7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أمثل رياضية توضح الثوابت التي يعتمد عليها</w:t>
            </w:r>
            <w:r w:rsidR="009131D8">
              <w:rPr>
                <w:rFonts w:asciiTheme="minorBidi" w:hAnsiTheme="minorBidi"/>
                <w:sz w:val="20"/>
                <w:szCs w:val="20"/>
                <w:lang w:bidi="ar-IQ"/>
              </w:rPr>
              <w:t xml:space="preserve"> </w:t>
            </w:r>
            <w:r w:rsidR="009131D8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في هذه الطريقة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وعلى الطالب تميزها خلال هذه الامثلة.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17949F48" w:rsidR="00953EC7" w:rsidRPr="00953EC7" w:rsidRDefault="00486D74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to </w:t>
            </w:r>
            <w:r w:rsidRPr="00094170">
              <w:rPr>
                <w:rFonts w:ascii="Times New Roman" w:hAnsi="Times New Roman" w:cs="Times New Roman"/>
                <w:sz w:val="24"/>
                <w:szCs w:val="24"/>
              </w:rPr>
              <w:t xml:space="preserve">Gauss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94170">
              <w:rPr>
                <w:rFonts w:ascii="Times New Roman" w:hAnsi="Times New Roman" w:cs="Times New Roman"/>
                <w:sz w:val="24"/>
                <w:szCs w:val="24"/>
              </w:rPr>
              <w:t>eidel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14:paraId="79C514B2" w14:textId="66A2997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45BAC858" w14:textId="77777777" w:rsidTr="00C254C4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54F62BCC" w:rsidR="00953EC7" w:rsidRPr="00953EC7" w:rsidRDefault="00AF5FC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2DD9ED6E" w:rsidR="00953EC7" w:rsidRPr="00953EC7" w:rsidRDefault="009131D8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طريقة بناء المصفوفة واستخدامها في تحليل جريان الطاقة وتنفيذها على عدة تصاميم كهربائية.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406B1491" w:rsidR="00953EC7" w:rsidRPr="00953EC7" w:rsidRDefault="00CE254F" w:rsidP="00D1758D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254F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D1758D">
              <w:rPr>
                <w:rFonts w:ascii="Times New Roman" w:hAnsi="Times New Roman" w:cs="Times New Roman"/>
                <w:sz w:val="24"/>
                <w:szCs w:val="24"/>
              </w:rPr>
              <w:t>impedance</w:t>
            </w:r>
            <w:r w:rsidRPr="00CE254F">
              <w:rPr>
                <w:rFonts w:ascii="Times New Roman" w:hAnsi="Times New Roman" w:cs="Times New Roman"/>
                <w:sz w:val="24"/>
                <w:szCs w:val="24"/>
              </w:rPr>
              <w:t xml:space="preserve"> matrix method to solve power flow problem</w:t>
            </w:r>
          </w:p>
        </w:tc>
        <w:tc>
          <w:tcPr>
            <w:tcW w:w="810" w:type="dxa"/>
            <w:vAlign w:val="center"/>
          </w:tcPr>
          <w:p w14:paraId="371C21EB" w14:textId="06E7058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AF3B0AA" w14:textId="77777777" w:rsidTr="00C254C4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73D17E98" w:rsidR="00953EC7" w:rsidRPr="00953EC7" w:rsidRDefault="00AF5FC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6A719EB" w14:textId="0F9EF17A" w:rsidR="00AF5FC3" w:rsidRPr="00953EC7" w:rsidRDefault="009131D8" w:rsidP="009131D8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الطريقة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الثانية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لتحليل جريان الطاقة من خلال ثوابت خاصة يتم شرحها خلال الدرس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0D1421CB" w:rsidR="00953EC7" w:rsidRPr="00AF5FC3" w:rsidRDefault="009131D8" w:rsidP="009131D8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9131D8">
              <w:rPr>
                <w:rFonts w:ascii="Times New Roman" w:hAnsi="Times New Roman" w:cs="Times New Roman"/>
                <w:sz w:val="24"/>
                <w:szCs w:val="24"/>
              </w:rPr>
              <w:t xml:space="preserve">Newton </w:t>
            </w:r>
            <w:proofErr w:type="spellStart"/>
            <w:r w:rsidRPr="009131D8">
              <w:rPr>
                <w:rFonts w:ascii="Times New Roman" w:hAnsi="Times New Roman" w:cs="Times New Roman"/>
                <w:sz w:val="24"/>
                <w:szCs w:val="24"/>
              </w:rPr>
              <w:t>raphson</w:t>
            </w:r>
            <w:proofErr w:type="spellEnd"/>
            <w:r w:rsidRPr="009131D8">
              <w:rPr>
                <w:rFonts w:ascii="Times New Roman" w:hAnsi="Times New Roman" w:cs="Times New Roman"/>
                <w:sz w:val="24"/>
                <w:szCs w:val="24"/>
              </w:rPr>
              <w:t xml:space="preserve"> method to solve power flow problem</w:t>
            </w:r>
          </w:p>
        </w:tc>
        <w:tc>
          <w:tcPr>
            <w:tcW w:w="810" w:type="dxa"/>
            <w:vAlign w:val="center"/>
          </w:tcPr>
          <w:p w14:paraId="7B2BDD9F" w14:textId="67CC2A4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3F35290" w14:textId="77777777" w:rsidTr="00C254C4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16ACF6BF" w:rsidR="00953EC7" w:rsidRPr="00953EC7" w:rsidRDefault="00AF5FC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5B14171" w14:textId="0F5DDB1B" w:rsidR="00953EC7" w:rsidRPr="00953EC7" w:rsidRDefault="009131D8" w:rsidP="009131D8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أمثل رياضية توضح الثوابت التي يعتمد عليها</w:t>
            </w:r>
            <w:r>
              <w:rPr>
                <w:rFonts w:asciiTheme="minorBidi" w:hAnsiTheme="minorBidi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في هذه الطريقة وعلى الطالب تميزها خلال هذه الامثلة.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49BA6F00" w:rsidR="00953EC7" w:rsidRPr="00AF5FC3" w:rsidRDefault="009131D8" w:rsidP="009131D8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to </w:t>
            </w:r>
            <w:r w:rsidRPr="009131D8">
              <w:rPr>
                <w:rFonts w:ascii="Times New Roman" w:hAnsi="Times New Roman" w:cs="Times New Roman"/>
                <w:sz w:val="24"/>
                <w:szCs w:val="24"/>
              </w:rPr>
              <w:t xml:space="preserve">Newton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131D8">
              <w:rPr>
                <w:rFonts w:ascii="Times New Roman" w:hAnsi="Times New Roman" w:cs="Times New Roman"/>
                <w:sz w:val="24"/>
                <w:szCs w:val="24"/>
              </w:rPr>
              <w:t>aphson</w:t>
            </w:r>
            <w:proofErr w:type="spellEnd"/>
            <w:r w:rsidRPr="009131D8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14:paraId="047DB1A4" w14:textId="1E7F4AB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4F0BDA15" w14:textId="77777777" w:rsidTr="00C254C4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14CE0882" w:rsidR="00953EC7" w:rsidRPr="00953EC7" w:rsidRDefault="005E070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1B7A22FE" w14:textId="506A7FE3" w:rsidR="00953EC7" w:rsidRPr="00953EC7" w:rsidRDefault="006A14DF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توضيح جريان الطاقة بالطريقتين السابقتين مع الامثلة والمقارنة بيتهما.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20B91384" w:rsidR="00953EC7" w:rsidRPr="009131D8" w:rsidRDefault="009131D8" w:rsidP="006A14DF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A14DF">
              <w:rPr>
                <w:rFonts w:ascii="Times New Roman" w:hAnsi="Times New Roman" w:cs="Times New Roman"/>
                <w:sz w:val="24"/>
                <w:szCs w:val="24"/>
              </w:rPr>
              <w:t xml:space="preserve">Load flow </w:t>
            </w:r>
            <w:r w:rsidR="006A14DF" w:rsidRPr="006A14DF"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  <w:r w:rsidRPr="006A14DF">
              <w:rPr>
                <w:rFonts w:ascii="Times New Roman" w:hAnsi="Times New Roman" w:cs="Times New Roman"/>
                <w:sz w:val="24"/>
                <w:szCs w:val="24"/>
              </w:rPr>
              <w:t>by two methods</w:t>
            </w:r>
            <w:r w:rsidR="006A14DF" w:rsidRPr="006A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14:paraId="22151A37" w14:textId="14618B7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F857BBB" w14:textId="77777777" w:rsidTr="00C254C4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50D623BC" w:rsidR="00953EC7" w:rsidRPr="00953EC7" w:rsidRDefault="005E070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6EEDF6D" w14:textId="6DD5D45B" w:rsidR="00953EC7" w:rsidRPr="00953EC7" w:rsidRDefault="006A14DF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أستخدام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جهاز الحاسوب لتوضيح جريان الطاقة ومحاكتها على شكل افتراضي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6FACF47A" w:rsidR="00953EC7" w:rsidRPr="005E0703" w:rsidRDefault="006A14DF" w:rsidP="006A14DF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6A14DF">
              <w:rPr>
                <w:rFonts w:asciiTheme="minorBidi" w:hAnsiTheme="minorBidi"/>
                <w:sz w:val="20"/>
                <w:szCs w:val="20"/>
              </w:rPr>
              <w:t>Computer method to solve power flow problem</w:t>
            </w:r>
          </w:p>
        </w:tc>
        <w:tc>
          <w:tcPr>
            <w:tcW w:w="810" w:type="dxa"/>
            <w:vAlign w:val="center"/>
          </w:tcPr>
          <w:p w14:paraId="11C8BF14" w14:textId="7D31522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57637E9B" w14:textId="77777777" w:rsidTr="00C254C4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3AC6FA54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73A669DC" w14:textId="1D6B41F8" w:rsidR="00953EC7" w:rsidRPr="00953EC7" w:rsidRDefault="006A14DF" w:rsidP="006A14DF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الطريقة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الثا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لثة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لتحليل جريان الطاقة من خلال ثوابت خاصة يتم شرحها خلال الدرس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1087DF18" w:rsidR="00953EC7" w:rsidRPr="00953EC7" w:rsidRDefault="006A14DF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 decoupled</w:t>
            </w:r>
            <w:r w:rsidRPr="009131D8">
              <w:rPr>
                <w:rFonts w:ascii="Times New Roman" w:hAnsi="Times New Roman" w:cs="Times New Roman"/>
                <w:sz w:val="24"/>
                <w:szCs w:val="24"/>
              </w:rPr>
              <w:t xml:space="preserve"> method to solve power flow problem</w:t>
            </w:r>
          </w:p>
        </w:tc>
        <w:tc>
          <w:tcPr>
            <w:tcW w:w="810" w:type="dxa"/>
            <w:vAlign w:val="center"/>
          </w:tcPr>
          <w:p w14:paraId="4C1019D3" w14:textId="6829021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637540E5" w14:textId="77777777" w:rsidTr="00C254C4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4A858898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E8DCDCA" w14:textId="3B5A8E59" w:rsidR="00953EC7" w:rsidRPr="00953EC7" w:rsidRDefault="009B2334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عملية توسيط القيم وإيجاد علاقات بين البيانات المختلفة.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05191E7F" w:rsidR="00953EC7" w:rsidRPr="00953EC7" w:rsidRDefault="006A14DF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6A14DF">
              <w:rPr>
                <w:rFonts w:ascii="Times New Roman" w:hAnsi="Times New Roman" w:cs="Times New Roman"/>
                <w:sz w:val="24"/>
                <w:szCs w:val="24"/>
              </w:rPr>
              <w:t>Examples to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Fast decoupled</w:t>
            </w:r>
          </w:p>
        </w:tc>
        <w:tc>
          <w:tcPr>
            <w:tcW w:w="810" w:type="dxa"/>
            <w:vAlign w:val="center"/>
          </w:tcPr>
          <w:p w14:paraId="41842ED1" w14:textId="08425CD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2E01CDFF" w14:textId="77777777" w:rsidTr="00C254C4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5BAD14E6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EE63683" w14:textId="7D5212DD" w:rsidR="00953EC7" w:rsidRPr="00953EC7" w:rsidRDefault="00D1758D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طريقة بناء مصفوفة الممانعة  </w:t>
            </w:r>
            <w:r w:rsidR="009B2334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0B76CD54" w:rsidR="00953EC7" w:rsidRPr="00953EC7" w:rsidRDefault="00D1758D" w:rsidP="00D1758D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Admittance Matrices in power system</w:t>
            </w:r>
          </w:p>
        </w:tc>
        <w:tc>
          <w:tcPr>
            <w:tcW w:w="810" w:type="dxa"/>
            <w:vAlign w:val="center"/>
          </w:tcPr>
          <w:p w14:paraId="7DA1A1E9" w14:textId="74EF685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C254C4" w14:paraId="52A83DBD" w14:textId="77777777" w:rsidTr="00C254C4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3DBD0E2E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821F449" w14:textId="458FE615" w:rsidR="00953EC7" w:rsidRPr="00953EC7" w:rsidRDefault="00D1758D" w:rsidP="00EE669E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أسخدام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الحاسوب في عملية بناء المصفوفات </w:t>
            </w:r>
            <w:r w:rsidR="00C254C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الخاصة بنظام القدرة وحاكاتها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04B5FD46" w:rsidR="00953EC7" w:rsidRPr="009B2334" w:rsidRDefault="00D1758D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D1758D">
              <w:rPr>
                <w:rFonts w:ascii="Times New Roman" w:hAnsi="Times New Roman" w:cs="Times New Roman"/>
                <w:sz w:val="24"/>
                <w:szCs w:val="24"/>
              </w:rPr>
              <w:t>Computer method to building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Admittance Matrices</w:t>
            </w:r>
          </w:p>
        </w:tc>
        <w:tc>
          <w:tcPr>
            <w:tcW w:w="810" w:type="dxa"/>
            <w:vAlign w:val="center"/>
          </w:tcPr>
          <w:p w14:paraId="4B1A2A7F" w14:textId="1F827DB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06FCDDE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953EC7" w14:paraId="0869E89A" w14:textId="77777777" w:rsidTr="00C254C4">
        <w:tc>
          <w:tcPr>
            <w:tcW w:w="9016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C254C4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7150AB" w14:paraId="3C2662D6" w14:textId="77777777" w:rsidTr="00C254C4">
        <w:tc>
          <w:tcPr>
            <w:tcW w:w="3155" w:type="dxa"/>
            <w:gridSpan w:val="5"/>
          </w:tcPr>
          <w:p w14:paraId="42E8E946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7C49F419" w14:textId="76F0B59F" w:rsidR="00161122" w:rsidRPr="00C254C4" w:rsidRDefault="00C254C4" w:rsidP="00C254C4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/>
              </w:rPr>
            </w:pPr>
            <w:proofErr w:type="spellStart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Schau</w:t>
            </w:r>
            <w:bookmarkStart w:id="0" w:name="_GoBack"/>
            <w:bookmarkEnd w:id="0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Outline of Electrical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Sy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stem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</w:tr>
      <w:tr w:rsidR="007150AB" w14:paraId="1C25BCB4" w14:textId="77777777" w:rsidTr="00C254C4">
        <w:tc>
          <w:tcPr>
            <w:tcW w:w="3155" w:type="dxa"/>
            <w:gridSpan w:val="5"/>
          </w:tcPr>
          <w:p w14:paraId="27AA7A0B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5218CAB7" w14:textId="1D55DDE6" w:rsidR="007150AB" w:rsidRPr="00C254C4" w:rsidRDefault="00C254C4" w:rsidP="00A11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Power system analysis, </w:t>
            </w:r>
            <w:proofErr w:type="spellStart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hadi</w:t>
            </w:r>
            <w:proofErr w:type="spellEnd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saadat</w:t>
            </w:r>
            <w:proofErr w:type="spellEnd"/>
          </w:p>
        </w:tc>
      </w:tr>
      <w:tr w:rsidR="007150AB" w14:paraId="6314CC6D" w14:textId="77777777" w:rsidTr="00C254C4">
        <w:tc>
          <w:tcPr>
            <w:tcW w:w="3155" w:type="dxa"/>
            <w:gridSpan w:val="5"/>
          </w:tcPr>
          <w:p w14:paraId="6EC50048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D0AD52D" w14:textId="77777777" w:rsidR="00C254C4" w:rsidRPr="00C254C4" w:rsidRDefault="00C254C4" w:rsidP="00C254C4">
            <w:pPr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Power System Analysis and Design, BY Glover</w:t>
            </w:r>
          </w:p>
          <w:p w14:paraId="16A8C185" w14:textId="2F319AC2" w:rsidR="007150AB" w:rsidRPr="00C254C4" w:rsidRDefault="007150AB" w:rsidP="001611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50AB" w14:paraId="18359279" w14:textId="77777777" w:rsidTr="00C254C4">
        <w:tc>
          <w:tcPr>
            <w:tcW w:w="3155" w:type="dxa"/>
            <w:gridSpan w:val="5"/>
          </w:tcPr>
          <w:p w14:paraId="2FF36BE2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0B9633AE" w:rsidR="007150AB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9B6C4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43"/>
    <w:rsid w:val="00094170"/>
    <w:rsid w:val="000C1AB6"/>
    <w:rsid w:val="00121A98"/>
    <w:rsid w:val="00161122"/>
    <w:rsid w:val="001E3348"/>
    <w:rsid w:val="00207773"/>
    <w:rsid w:val="00231A57"/>
    <w:rsid w:val="002721F7"/>
    <w:rsid w:val="00344545"/>
    <w:rsid w:val="00486D74"/>
    <w:rsid w:val="004D77A3"/>
    <w:rsid w:val="00506381"/>
    <w:rsid w:val="005C1116"/>
    <w:rsid w:val="005E0703"/>
    <w:rsid w:val="00616FB0"/>
    <w:rsid w:val="006A14DF"/>
    <w:rsid w:val="007150AB"/>
    <w:rsid w:val="00765E43"/>
    <w:rsid w:val="007810EA"/>
    <w:rsid w:val="008D1F8B"/>
    <w:rsid w:val="008E3740"/>
    <w:rsid w:val="009131D8"/>
    <w:rsid w:val="00950EBC"/>
    <w:rsid w:val="00953EC7"/>
    <w:rsid w:val="009B2334"/>
    <w:rsid w:val="009B6C47"/>
    <w:rsid w:val="00A1175E"/>
    <w:rsid w:val="00AF5FC3"/>
    <w:rsid w:val="00B8510E"/>
    <w:rsid w:val="00C254C4"/>
    <w:rsid w:val="00C55BB7"/>
    <w:rsid w:val="00C82A76"/>
    <w:rsid w:val="00C876F7"/>
    <w:rsid w:val="00CE254F"/>
    <w:rsid w:val="00D1758D"/>
    <w:rsid w:val="00DC1DB7"/>
    <w:rsid w:val="00DF479F"/>
    <w:rsid w:val="00E21F68"/>
    <w:rsid w:val="00E35CFC"/>
    <w:rsid w:val="00ED562B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I. I. AL-NUAIMI</dc:creator>
  <cp:lastModifiedBy>Maher</cp:lastModifiedBy>
  <cp:revision>5</cp:revision>
  <dcterms:created xsi:type="dcterms:W3CDTF">2024-04-27T10:50:00Z</dcterms:created>
  <dcterms:modified xsi:type="dcterms:W3CDTF">2024-04-27T11:57:00Z</dcterms:modified>
</cp:coreProperties>
</file>